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  <w:r w:rsidR="00F0218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ocena śródroczna    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wyjaśnia, na czym polega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oświetleniuZiemi w pierwszych dniachastronomicznych pór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podstawiewyróżnia się strefy 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strefy oświetleniaZiemi z uwzględnieniem kątapadania promieni słonecznych,czasu trwania dnia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położeniemgeograficznym 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ruchemobiegowym Ziemi a strefami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jejoświetlenia oraz strefowymzróżnicowaniem 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politycznejnajwiększe i najmniejsze państwaEuropy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geograficzneIslandii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cechy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krajobrazuwielkomiejskiego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ukształtowaniepowierzchni Europy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świeciena podstawie mapy geologiczneji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  <w:r w:rsidR="00F0218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ocena roczna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przyrodniczeEuropy Południowej na podstawiemapy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wykorzystaniuźródeł energii w Europie w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nowoczesnychusług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turystykina 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położenie geograficzneUkrainy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Listyświatowego dziedzictwa 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obszary, nadktórymi Ukraina utraciła kontrolę</w:t>
            </w:r>
          </w:p>
          <w:p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środowiskoprzyrodnicze Czechi Słowacji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nowoczesneprzetwórstwo 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walory przyrodniczeLitwy i Białorusi na podstawiemapy ogólnogeograficzneji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sąświatową potęgą gospodarczą napodstawie danych statystycznychoraz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konsekwencjekonfliktówna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atrakcjeturystyczne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F02186" w:rsidRDefault="00F02186"/>
    <w:p w:rsidR="0012305B" w:rsidRDefault="0012305B" w:rsidP="0012305B">
      <w:pPr>
        <w:pStyle w:val="tekstglown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Sposoby sprawdzania osiągnięć edukacyjnych ucznia: </w:t>
      </w:r>
    </w:p>
    <w:p w:rsidR="0012305B" w:rsidRDefault="0012305B" w:rsidP="0012305B">
      <w:pPr>
        <w:pStyle w:val="tekstglown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12305B" w:rsidRDefault="0012305B" w:rsidP="0012305B">
      <w:pPr>
        <w:pStyle w:val="Lista0list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ustnie (odpowiedz z trzech ostatnich lekcji)</w:t>
      </w:r>
    </w:p>
    <w:p w:rsidR="0012305B" w:rsidRDefault="0012305B" w:rsidP="0012305B">
      <w:pPr>
        <w:pStyle w:val="Bezodstpw"/>
      </w:pPr>
      <w:r>
        <w:rPr>
          <w:color w:val="000000"/>
          <w:lang w:eastAsia="en-US"/>
        </w:rPr>
        <w:t xml:space="preserve">2. pisemnie: sprawdziany  po każdym dziale, kartkówki </w:t>
      </w:r>
      <w:r w:rsidR="0043106E">
        <w:rPr>
          <w:color w:val="000000"/>
          <w:lang w:eastAsia="en-US"/>
        </w:rPr>
        <w:t xml:space="preserve">z </w:t>
      </w:r>
      <w:r>
        <w:t>trzech ostatnich lekcji.</w:t>
      </w:r>
    </w:p>
    <w:p w:rsidR="0012305B" w:rsidRDefault="0012305B" w:rsidP="0012305B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znajomość mapy (elementy podane przez nauczyciela).</w:t>
      </w:r>
    </w:p>
    <w:p w:rsidR="0012305B" w:rsidRDefault="0012305B" w:rsidP="0012305B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 ocenę klasyfikacyjną mają wpływ również: aktywność na lekcji i zaangażowanie w naukę.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2305B" w:rsidRDefault="0012305B" w:rsidP="0012305B">
      <w:pPr>
        <w:pStyle w:val="Bezodstpw"/>
        <w:rPr>
          <w:color w:val="000000"/>
          <w:lang w:eastAsia="en-US"/>
        </w:rPr>
      </w:pPr>
      <w:r>
        <w:rPr>
          <w:color w:val="000000"/>
          <w:lang w:eastAsia="en-US"/>
        </w:rPr>
        <w:t>Uczeń ma prawo zgłosić na początku lekcji, że jest nieprzygotowany raz w ciągu półrocza, zapis ten nie dotyczy zapowiedzianych sprawdzianów, kartkówek i nie obowiązuje na dwa tygodnie przed końcem półrocza i końcem roku.</w:t>
      </w:r>
    </w:p>
    <w:p w:rsidR="0012305B" w:rsidRDefault="0012305B" w:rsidP="0012305B">
      <w:pPr>
        <w:pStyle w:val="Bezodstpw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Uczeń ma możliwość poprawy każdej oceny do dwóch tygodni w terminie wyznaczonym przez nauczyciela. </w:t>
      </w:r>
    </w:p>
    <w:p w:rsidR="0012305B" w:rsidRDefault="0012305B" w:rsidP="0012305B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Warunki i tryb uzyskania wyższej niż przewidywana oceny klasyfikacyjnej- zgodne z zapisami w statucie szkoły. </w:t>
      </w:r>
    </w:p>
    <w:p w:rsidR="0012305B" w:rsidRDefault="0012305B" w:rsidP="0012305B">
      <w:pPr>
        <w:rPr>
          <w:rFonts w:ascii="Times New Roman" w:hAnsi="Times New Roman" w:cs="Times New Roman"/>
          <w:sz w:val="16"/>
          <w:szCs w:val="16"/>
        </w:rPr>
      </w:pPr>
    </w:p>
    <w:p w:rsidR="00F02186" w:rsidRPr="00F02186" w:rsidRDefault="00F02186" w:rsidP="00F02186"/>
    <w:p w:rsidR="00F02186" w:rsidRPr="00F02186" w:rsidRDefault="00F02186" w:rsidP="00F02186"/>
    <w:p w:rsidR="00F02186" w:rsidRDefault="00F02186" w:rsidP="00F02186"/>
    <w:sectPr w:rsidR="00F02186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A651A"/>
    <w:rsid w:val="000C03A7"/>
    <w:rsid w:val="00111DA1"/>
    <w:rsid w:val="0012305B"/>
    <w:rsid w:val="001806CB"/>
    <w:rsid w:val="00295089"/>
    <w:rsid w:val="00342394"/>
    <w:rsid w:val="0036269F"/>
    <w:rsid w:val="003A6AAB"/>
    <w:rsid w:val="003D2C18"/>
    <w:rsid w:val="003E750C"/>
    <w:rsid w:val="0043106E"/>
    <w:rsid w:val="00466C07"/>
    <w:rsid w:val="00503A73"/>
    <w:rsid w:val="005143A4"/>
    <w:rsid w:val="00527076"/>
    <w:rsid w:val="00572870"/>
    <w:rsid w:val="0058747E"/>
    <w:rsid w:val="00635A42"/>
    <w:rsid w:val="00682B6F"/>
    <w:rsid w:val="006E64AE"/>
    <w:rsid w:val="00804AEC"/>
    <w:rsid w:val="00813D9A"/>
    <w:rsid w:val="00853A61"/>
    <w:rsid w:val="00900F33"/>
    <w:rsid w:val="009052D2"/>
    <w:rsid w:val="009264CC"/>
    <w:rsid w:val="009A0AE9"/>
    <w:rsid w:val="00AB2C16"/>
    <w:rsid w:val="00B972BC"/>
    <w:rsid w:val="00BE140D"/>
    <w:rsid w:val="00D22858"/>
    <w:rsid w:val="00E84D66"/>
    <w:rsid w:val="00F02186"/>
    <w:rsid w:val="00FA651A"/>
    <w:rsid w:val="00FD2580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  <w:style w:type="paragraph" w:customStyle="1" w:styleId="tekstglowny">
    <w:name w:val="tekst_glowny"/>
    <w:basedOn w:val="Normalny"/>
    <w:uiPriority w:val="99"/>
    <w:rsid w:val="00F02186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ind w:left="0" w:right="0" w:firstLine="0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  <w:style w:type="paragraph" w:customStyle="1" w:styleId="Lista0listy">
    <w:name w:val="Lista 0 (listy)"/>
    <w:basedOn w:val="tekstglowny"/>
    <w:uiPriority w:val="99"/>
    <w:rsid w:val="00F02186"/>
    <w:pPr>
      <w:ind w:left="227" w:hanging="227"/>
    </w:pPr>
  </w:style>
  <w:style w:type="paragraph" w:styleId="Bezodstpw">
    <w:name w:val="No Spacing"/>
    <w:uiPriority w:val="1"/>
    <w:qFormat/>
    <w:rsid w:val="0012305B"/>
    <w:pPr>
      <w:widowControl w:val="0"/>
      <w:autoSpaceDE w:val="0"/>
      <w:autoSpaceDN w:val="0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1996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Mirek</cp:lastModifiedBy>
  <cp:revision>20</cp:revision>
  <dcterms:created xsi:type="dcterms:W3CDTF">2024-07-29T12:27:00Z</dcterms:created>
  <dcterms:modified xsi:type="dcterms:W3CDTF">2025-08-29T13:33:00Z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