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0E4B3" w14:textId="037295E0" w:rsidR="008A5A60" w:rsidRDefault="008A5A60" w:rsidP="008A5A60">
      <w:pPr>
        <w:spacing w:after="0"/>
        <w:rPr>
          <w:rFonts w:cstheme="minorHAnsi"/>
          <w:b/>
          <w:sz w:val="20"/>
          <w:szCs w:val="20"/>
        </w:rPr>
      </w:pPr>
      <w:bookmarkStart w:id="0" w:name="_Hlk172842122"/>
      <w:r w:rsidRPr="008953AB">
        <w:rPr>
          <w:rFonts w:cstheme="minorHAnsi"/>
          <w:b/>
          <w:sz w:val="20"/>
          <w:szCs w:val="20"/>
        </w:rPr>
        <w:t xml:space="preserve">Wymagania na oceny </w:t>
      </w:r>
      <w:r w:rsidRPr="008953AB">
        <w:rPr>
          <w:rFonts w:cstheme="minorHAnsi"/>
          <w:b/>
          <w:bCs/>
          <w:color w:val="000000"/>
          <w:sz w:val="20"/>
          <w:szCs w:val="20"/>
        </w:rPr>
        <w:t xml:space="preserve">do historii dla </w:t>
      </w:r>
      <w:r w:rsidRPr="008953AB">
        <w:rPr>
          <w:rFonts w:cstheme="minorHAnsi"/>
          <w:b/>
          <w:sz w:val="20"/>
          <w:szCs w:val="20"/>
        </w:rPr>
        <w:t>kl. 6</w:t>
      </w:r>
    </w:p>
    <w:p w14:paraId="15F3BB85" w14:textId="3873C3C0" w:rsidR="00C318C1" w:rsidRDefault="00C318C1" w:rsidP="008A5A60">
      <w:pPr>
        <w:spacing w:after="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Nauczyciel – Maria Bodziony</w:t>
      </w:r>
    </w:p>
    <w:p w14:paraId="0060102A" w14:textId="77777777" w:rsidR="00D847D7" w:rsidRPr="008953AB" w:rsidRDefault="00D847D7" w:rsidP="008A5A60">
      <w:pPr>
        <w:spacing w:after="0"/>
        <w:rPr>
          <w:rFonts w:cstheme="minorHAnsi"/>
          <w:sz w:val="20"/>
          <w:szCs w:val="20"/>
        </w:rPr>
      </w:pPr>
    </w:p>
    <w:bookmarkEnd w:id="0"/>
    <w:p w14:paraId="25DEAFA9" w14:textId="4B9A7512" w:rsidR="003B5A93" w:rsidRPr="008953AB" w:rsidRDefault="003B5A93" w:rsidP="000A08B0">
      <w:pPr>
        <w:spacing w:after="0"/>
        <w:rPr>
          <w:rFonts w:cstheme="minorHAnsi"/>
          <w:sz w:val="20"/>
          <w:szCs w:val="20"/>
        </w:rPr>
      </w:pPr>
    </w:p>
    <w:tbl>
      <w:tblPr>
        <w:tblW w:w="15364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784"/>
        <w:gridCol w:w="2785"/>
        <w:gridCol w:w="2785"/>
        <w:gridCol w:w="2785"/>
        <w:gridCol w:w="2785"/>
      </w:tblGrid>
      <w:tr w:rsidR="003D225F" w:rsidRPr="008953AB" w14:paraId="0F034A98" w14:textId="77777777" w:rsidTr="003D225F">
        <w:trPr>
          <w:trHeight w:val="497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D2CBB6" w14:textId="4B5B9095" w:rsidR="003D225F" w:rsidRPr="008953AB" w:rsidRDefault="003D225F" w:rsidP="003D225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8953AB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13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9B436" w14:textId="5B81FCEF" w:rsidR="003D225F" w:rsidRPr="008953AB" w:rsidRDefault="003D225F" w:rsidP="003D225F">
            <w:pPr>
              <w:snapToGrid w:val="0"/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953AB">
              <w:rPr>
                <w:rFonts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3D225F" w:rsidRPr="008953AB" w14:paraId="076CF4C0" w14:textId="77777777" w:rsidTr="004D571E">
        <w:trPr>
          <w:trHeight w:val="1127"/>
        </w:trPr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E378" w14:textId="6E1F8C70" w:rsidR="003D225F" w:rsidRPr="008953AB" w:rsidRDefault="003D225F" w:rsidP="003D225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1EBA1" w14:textId="77777777" w:rsidR="003D225F" w:rsidRPr="008953AB" w:rsidRDefault="003D225F" w:rsidP="004D571E">
            <w:pPr>
              <w:snapToGrid w:val="0"/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953AB">
              <w:rPr>
                <w:rFonts w:cstheme="minorHAnsi"/>
                <w:b/>
                <w:sz w:val="20"/>
                <w:szCs w:val="20"/>
              </w:rPr>
              <w:t>Ocena dopuszczająca</w:t>
            </w:r>
          </w:p>
          <w:p w14:paraId="199C6AC8" w14:textId="3EE96145" w:rsidR="003D225F" w:rsidRPr="008953AB" w:rsidRDefault="003D225F" w:rsidP="004D571E">
            <w:pPr>
              <w:spacing w:after="0" w:line="240" w:lineRule="auto"/>
              <w:jc w:val="center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56F7B" w14:textId="77777777" w:rsidR="003D225F" w:rsidRPr="008953AB" w:rsidRDefault="003D225F" w:rsidP="004D571E">
            <w:pPr>
              <w:snapToGrid w:val="0"/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953AB">
              <w:rPr>
                <w:rFonts w:cstheme="minorHAnsi"/>
                <w:b/>
                <w:sz w:val="20"/>
                <w:szCs w:val="20"/>
              </w:rPr>
              <w:t>Ocena dostateczna</w:t>
            </w:r>
          </w:p>
          <w:p w14:paraId="74D28C3C" w14:textId="545CEF43" w:rsidR="003D225F" w:rsidRDefault="003D225F" w:rsidP="004D571E">
            <w:pPr>
              <w:snapToGrid w:val="0"/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953AB">
              <w:rPr>
                <w:rFonts w:cstheme="minorHAnsi"/>
                <w:b/>
                <w:sz w:val="20"/>
                <w:szCs w:val="20"/>
              </w:rPr>
              <w:t>Uczeń spełnia wymagania na ocenę dopuszczającą,</w:t>
            </w:r>
          </w:p>
          <w:p w14:paraId="20B93B9F" w14:textId="4C5ACFBC" w:rsidR="003D225F" w:rsidRPr="008953AB" w:rsidRDefault="003D225F" w:rsidP="004D571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b/>
                <w:sz w:val="20"/>
                <w:szCs w:val="20"/>
              </w:rPr>
              <w:t>a ponadto: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0358A" w14:textId="77777777" w:rsidR="003D225F" w:rsidRPr="008953AB" w:rsidRDefault="003D225F" w:rsidP="004D571E">
            <w:pPr>
              <w:snapToGrid w:val="0"/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953AB">
              <w:rPr>
                <w:rFonts w:cstheme="minorHAnsi"/>
                <w:b/>
                <w:sz w:val="20"/>
                <w:szCs w:val="20"/>
              </w:rPr>
              <w:t>Ocena dobra</w:t>
            </w:r>
          </w:p>
          <w:p w14:paraId="7E72CB97" w14:textId="0C53B3E3" w:rsidR="003D225F" w:rsidRDefault="003D225F" w:rsidP="004D571E">
            <w:pPr>
              <w:snapToGrid w:val="0"/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953AB">
              <w:rPr>
                <w:rFonts w:cstheme="minorHAnsi"/>
                <w:b/>
                <w:sz w:val="20"/>
                <w:szCs w:val="20"/>
              </w:rPr>
              <w:t>Uczeń spełnia wymagania na ocenę dostateczną,</w:t>
            </w:r>
          </w:p>
          <w:p w14:paraId="7D3108BE" w14:textId="14F9659B" w:rsidR="003D225F" w:rsidRPr="008953AB" w:rsidRDefault="003D225F" w:rsidP="004D571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b/>
                <w:sz w:val="20"/>
                <w:szCs w:val="20"/>
              </w:rPr>
              <w:t>a ponadto: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BA7A0" w14:textId="77777777" w:rsidR="003D225F" w:rsidRPr="008953AB" w:rsidRDefault="003D225F" w:rsidP="004D571E">
            <w:pPr>
              <w:snapToGrid w:val="0"/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953AB">
              <w:rPr>
                <w:rFonts w:cstheme="minorHAnsi"/>
                <w:b/>
                <w:sz w:val="20"/>
                <w:szCs w:val="20"/>
              </w:rPr>
              <w:t>Ocena bardzo dobra</w:t>
            </w:r>
          </w:p>
          <w:p w14:paraId="5D2953E3" w14:textId="401A876E" w:rsidR="003D225F" w:rsidRPr="008953AB" w:rsidRDefault="003D225F" w:rsidP="004D571E">
            <w:pPr>
              <w:tabs>
                <w:tab w:val="left" w:pos="977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b/>
                <w:sz w:val="20"/>
                <w:szCs w:val="20"/>
              </w:rPr>
              <w:t>Uczeń spełnia wymagania na ocenę dobrą, a ponadto: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A6CCA" w14:textId="77777777" w:rsidR="003D225F" w:rsidRPr="008953AB" w:rsidRDefault="003D225F" w:rsidP="004D571E">
            <w:pPr>
              <w:snapToGrid w:val="0"/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953AB">
              <w:rPr>
                <w:rFonts w:cstheme="minorHAnsi"/>
                <w:b/>
                <w:sz w:val="20"/>
                <w:szCs w:val="20"/>
              </w:rPr>
              <w:t>Ocena celująca</w:t>
            </w:r>
          </w:p>
          <w:p w14:paraId="74BC5573" w14:textId="0228B714" w:rsidR="003D225F" w:rsidRDefault="003D225F" w:rsidP="004D571E">
            <w:pPr>
              <w:snapToGrid w:val="0"/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953AB">
              <w:rPr>
                <w:rFonts w:cstheme="minorHAnsi"/>
                <w:b/>
                <w:sz w:val="20"/>
                <w:szCs w:val="20"/>
              </w:rPr>
              <w:t>Uczeń spełnia wymagania na ocenę bardzo dobrą,</w:t>
            </w:r>
          </w:p>
          <w:p w14:paraId="158416D7" w14:textId="78271555" w:rsidR="003D225F" w:rsidRPr="008953AB" w:rsidRDefault="003D225F" w:rsidP="004D571E">
            <w:pPr>
              <w:tabs>
                <w:tab w:val="left" w:pos="977"/>
              </w:tabs>
              <w:spacing w:after="0" w:line="240" w:lineRule="auto"/>
              <w:jc w:val="center"/>
              <w:rPr>
                <w:rFonts w:eastAsia="Arial Unicode MS" w:cstheme="minorHAnsi"/>
                <w:sz w:val="20"/>
                <w:szCs w:val="20"/>
              </w:rPr>
            </w:pPr>
            <w:r w:rsidRPr="008953AB">
              <w:rPr>
                <w:rFonts w:cstheme="minorHAnsi"/>
                <w:b/>
                <w:sz w:val="20"/>
                <w:szCs w:val="20"/>
              </w:rPr>
              <w:t>a ponadto:</w:t>
            </w:r>
          </w:p>
        </w:tc>
      </w:tr>
      <w:tr w:rsidR="003D225F" w:rsidRPr="008953AB" w14:paraId="35F7D6F8" w14:textId="77777777" w:rsidTr="003D225F">
        <w:trPr>
          <w:trHeight w:val="360"/>
        </w:trPr>
        <w:tc>
          <w:tcPr>
            <w:tcW w:w="15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1827D" w14:textId="263A2A58" w:rsidR="003D225F" w:rsidRPr="008953AB" w:rsidRDefault="003D225F" w:rsidP="003D225F">
            <w:pPr>
              <w:tabs>
                <w:tab w:val="left" w:pos="977"/>
              </w:tabs>
              <w:spacing w:after="0" w:line="240" w:lineRule="auto"/>
              <w:jc w:val="center"/>
              <w:rPr>
                <w:rFonts w:eastAsia="Arial Unicode MS"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Ocena śródroczna</w:t>
            </w:r>
          </w:p>
        </w:tc>
      </w:tr>
      <w:tr w:rsidR="003D225F" w:rsidRPr="008953AB" w14:paraId="37579101" w14:textId="77777777" w:rsidTr="003D225F">
        <w:trPr>
          <w:trHeight w:val="360"/>
        </w:trPr>
        <w:tc>
          <w:tcPr>
            <w:tcW w:w="15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733B6" w14:textId="207743DE" w:rsidR="003D225F" w:rsidRPr="008953AB" w:rsidRDefault="003D225F" w:rsidP="003D225F">
            <w:pPr>
              <w:tabs>
                <w:tab w:val="left" w:pos="977"/>
              </w:tabs>
              <w:spacing w:after="0" w:line="240" w:lineRule="auto"/>
              <w:jc w:val="center"/>
              <w:rPr>
                <w:rFonts w:eastAsia="Arial Unicode MS" w:cstheme="minorHAnsi"/>
                <w:sz w:val="20"/>
                <w:szCs w:val="20"/>
              </w:rPr>
            </w:pPr>
            <w:r w:rsidRPr="00D5645C">
              <w:rPr>
                <w:rFonts w:cstheme="minorHAnsi"/>
                <w:b/>
                <w:sz w:val="20"/>
                <w:szCs w:val="20"/>
              </w:rPr>
              <w:t>Rozdział I. Narodziny nowożytnego świata</w:t>
            </w:r>
          </w:p>
        </w:tc>
      </w:tr>
      <w:tr w:rsidR="003D225F" w:rsidRPr="008953AB" w14:paraId="018DEBCA" w14:textId="77777777" w:rsidTr="003D225F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420B4FE6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8953AB">
              <w:rPr>
                <w:rFonts w:cstheme="minorHAnsi"/>
                <w:sz w:val="20"/>
                <w:szCs w:val="20"/>
                <w:lang w:eastAsia="pl-PL"/>
              </w:rPr>
              <w:t>1. Wielkie odkrycia geograficzne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B51" w14:textId="48731F30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>– wskazuje na mapie Indie, Amerykę</w:t>
            </w:r>
          </w:p>
          <w:p w14:paraId="5A34059D" w14:textId="7FC20D0A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>– podaje przykłady towarów sprowadzanych z Indii (przyprawy, jedwab)</w:t>
            </w:r>
          </w:p>
          <w:p w14:paraId="59CDCCD7" w14:textId="59C7D7F0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>– wymienia Krzysztofa Kolumba jako odkrywcę Ameryki</w:t>
            </w:r>
          </w:p>
          <w:p w14:paraId="4679DF31" w14:textId="30100510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>– podaje rok odkrycia Ameryki (1492 r.) i określa, w którym wieku doszło do tego wydarzenia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8D7" w14:textId="4F34E5FA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wymienia nowości w technice żeglarskiej, które umożliwiły dalekomorskie wyprawy</w:t>
            </w:r>
          </w:p>
          <w:p w14:paraId="6775EE9D" w14:textId="5ED9334E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Fonts w:cstheme="minorHAnsi"/>
                <w:i/>
                <w:sz w:val="20"/>
                <w:szCs w:val="20"/>
              </w:rPr>
              <w:t>karawela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kompas</w:t>
            </w:r>
          </w:p>
          <w:p w14:paraId="0B1407C8" w14:textId="072DA54D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podaje lata pierwszej wyprawy dookoła Ziemi (1519–1522 r.) i określa, w którym wieku doszło do tego wydarzenia</w:t>
            </w:r>
          </w:p>
          <w:p w14:paraId="61ADBB4E" w14:textId="266D5A7C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Ferdynanda Magellana jako dowódcę wyprawy dookoła świata i przedstawia jej znaczenie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5CBE" w14:textId="2B332D8C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podaje przyczyny wielkich odkryć geograficznych</w:t>
            </w:r>
          </w:p>
          <w:p w14:paraId="2A82A3EE" w14:textId="617081C7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wskazuje na mapie trasy najważniejszych wypraw przełomu XV i XVI w. oraz wymienia ich dowódców (Krzysztof Kolumb, Ferdynand Magellan, Vasco da Gama, Bartłomiej </w:t>
            </w:r>
            <w:proofErr w:type="spellStart"/>
            <w:r w:rsidRPr="008953AB">
              <w:rPr>
                <w:rFonts w:cstheme="minorHAnsi"/>
                <w:sz w:val="20"/>
                <w:szCs w:val="20"/>
              </w:rPr>
              <w:t>Diaz</w:t>
            </w:r>
            <w:proofErr w:type="spellEnd"/>
            <w:r w:rsidRPr="008953AB">
              <w:rPr>
                <w:rFonts w:cstheme="minorHAnsi"/>
                <w:sz w:val="20"/>
                <w:szCs w:val="20"/>
              </w:rPr>
              <w:t>)</w:t>
            </w:r>
          </w:p>
          <w:p w14:paraId="6B83937D" w14:textId="1443DB2A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Fonts w:cstheme="minorHAnsi"/>
                <w:i/>
                <w:sz w:val="20"/>
                <w:szCs w:val="20"/>
              </w:rPr>
              <w:t>tubylec</w:t>
            </w:r>
          </w:p>
          <w:p w14:paraId="41931B7D" w14:textId="31BE02B2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wyjaśnia, dlaczego ludność tubylczą Ameryki nazwano Indianami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3717" w14:textId="68DEB2EF" w:rsidR="003D225F" w:rsidRPr="008953AB" w:rsidRDefault="003D225F" w:rsidP="000A08B0">
            <w:pPr>
              <w:tabs>
                <w:tab w:val="left" w:pos="977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 przyczyny poszukiwania morskiej drogi do Indii</w:t>
            </w:r>
          </w:p>
          <w:p w14:paraId="60A089DD" w14:textId="214204A6" w:rsidR="003D225F" w:rsidRPr="008953AB" w:rsidRDefault="003D225F" w:rsidP="000A08B0">
            <w:pPr>
              <w:tabs>
                <w:tab w:val="left" w:pos="977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podaje i zaznacza na osi czasu daty wypraw Bartłomieja </w:t>
            </w:r>
            <w:proofErr w:type="spellStart"/>
            <w:r w:rsidRPr="008953AB">
              <w:rPr>
                <w:rFonts w:cstheme="minorHAnsi"/>
                <w:sz w:val="20"/>
                <w:szCs w:val="20"/>
              </w:rPr>
              <w:t>Diaza</w:t>
            </w:r>
            <w:proofErr w:type="spellEnd"/>
            <w:r w:rsidRPr="008953AB">
              <w:rPr>
                <w:rFonts w:cstheme="minorHAnsi"/>
                <w:sz w:val="20"/>
                <w:szCs w:val="20"/>
              </w:rPr>
              <w:t xml:space="preserve"> i Vasco da Gamy</w:t>
            </w:r>
          </w:p>
          <w:p w14:paraId="4FA53431" w14:textId="7CB927D9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Fonts w:cstheme="minorHAnsi"/>
                <w:i/>
                <w:sz w:val="20"/>
                <w:szCs w:val="20"/>
              </w:rPr>
              <w:t>astrolabium</w:t>
            </w:r>
          </w:p>
          <w:p w14:paraId="080495F0" w14:textId="5FC09598" w:rsidR="003D225F" w:rsidRPr="008953AB" w:rsidRDefault="003D225F" w:rsidP="000A08B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</w:t>
            </w:r>
            <w:r w:rsidRPr="008953AB">
              <w:rPr>
                <w:rFonts w:eastAsia="Arial Unicode MS" w:cstheme="minorHAnsi"/>
                <w:sz w:val="20"/>
                <w:szCs w:val="20"/>
              </w:rPr>
              <w:t>wyjaśnia, dlaczego Krzysztof Kolumb i Ferdynand Magellan skierowali swoje wyprawy drogą na zachód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F84A" w14:textId="003F8E02" w:rsidR="003D225F" w:rsidRPr="008953AB" w:rsidRDefault="003D225F" w:rsidP="000A08B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20"/>
                <w:szCs w:val="20"/>
              </w:rPr>
            </w:pPr>
            <w:r w:rsidRPr="008953AB">
              <w:rPr>
                <w:rFonts w:eastAsia="Arial Unicode MS" w:cstheme="minorHAnsi"/>
                <w:sz w:val="20"/>
                <w:szCs w:val="20"/>
              </w:rPr>
              <w:t>– tłumaczy pochodzenie nazwy Ameryka</w:t>
            </w:r>
          </w:p>
          <w:p w14:paraId="3FDAD94C" w14:textId="6B3DA255" w:rsidR="003D225F" w:rsidRPr="008953AB" w:rsidRDefault="003D225F" w:rsidP="000A08B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związek między wynalazkami z dziedziny żeglugi a podejmowaniem dalekich wypraw morskich</w:t>
            </w:r>
          </w:p>
          <w:p w14:paraId="6088F78E" w14:textId="0E82BE45" w:rsidR="003D225F" w:rsidRPr="008953AB" w:rsidRDefault="003D225F" w:rsidP="000A08B0">
            <w:pPr>
              <w:tabs>
                <w:tab w:val="left" w:pos="977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3D225F" w:rsidRPr="008953AB" w14:paraId="71F91B53" w14:textId="77777777" w:rsidTr="00E626D2">
        <w:trPr>
          <w:trHeight w:val="3671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18FF5" w14:textId="5B982414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8953AB">
              <w:rPr>
                <w:rFonts w:eastAsia="Calibri" w:cstheme="minorHAnsi"/>
                <w:sz w:val="20"/>
                <w:szCs w:val="20"/>
                <w:lang w:eastAsia="pl-PL"/>
              </w:rPr>
              <w:lastRenderedPageBreak/>
              <w:t>2. Skutki odkryć geograficznych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EB92D26" w14:textId="7E545A5C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wymienia nazwy rdzennych ludów Ameryki (Majowie, Aztekowie i Inkowie)</w:t>
            </w:r>
          </w:p>
          <w:p w14:paraId="5448B618" w14:textId="1DECF520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– przy pomocy nauczyciela posługuje się terminami: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>Stary Świat</w:t>
            </w: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,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>Nowy Świat</w:t>
            </w:r>
          </w:p>
          <w:p w14:paraId="3D71ADDB" w14:textId="1EFEAB02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podaje przykłady towarów, które przewożono między Ameryką a Europą</w:t>
            </w:r>
          </w:p>
          <w:p w14:paraId="2BB82BCD" w14:textId="77777777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</w:p>
          <w:p w14:paraId="4DD58B11" w14:textId="77777777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</w:p>
          <w:p w14:paraId="33D307F4" w14:textId="77777777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</w:p>
          <w:p w14:paraId="033DB450" w14:textId="77777777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</w:p>
          <w:p w14:paraId="045BAF1E" w14:textId="77777777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</w:p>
          <w:p w14:paraId="4A4E903E" w14:textId="2EC701F9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256F05D1" w14:textId="2597E93F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Fonts w:cstheme="minorHAnsi"/>
                <w:i/>
                <w:sz w:val="20"/>
                <w:szCs w:val="20"/>
              </w:rPr>
              <w:t>cywilizacje prekolumbijskie</w:t>
            </w:r>
          </w:p>
          <w:p w14:paraId="3C6DB09C" w14:textId="4FDBCDC8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na mapie tereny zamieszkałe przez Majów, Azteków i Inków</w:t>
            </w:r>
          </w:p>
          <w:p w14:paraId="66D41F5B" w14:textId="3E725ED4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wymienia dokonania rdzennych ludów Ameryki</w:t>
            </w:r>
          </w:p>
          <w:p w14:paraId="54FCAA2A" w14:textId="22FE8B71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po jednym pozytywnym i negatywnym skutku wielkich odkryć geograficznych</w:t>
            </w:r>
          </w:p>
          <w:p w14:paraId="559D23AD" w14:textId="7AE8D5FB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odkrycie Ameryki jako początek epoki nowożytnej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05F085D3" w14:textId="7AC31773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Fonts w:cstheme="minorHAnsi"/>
                <w:i/>
                <w:sz w:val="20"/>
                <w:szCs w:val="20"/>
              </w:rPr>
              <w:t>kolonia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niewolnik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plantacja</w:t>
            </w:r>
          </w:p>
          <w:p w14:paraId="3E341E64" w14:textId="04829F3F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politykę Hiszpanów i Portugalczyków w Nowym Świecie</w:t>
            </w:r>
          </w:p>
          <w:p w14:paraId="60B93425" w14:textId="538CEDB1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tłumaczy przyczyny przewagi Europejczyków nad tubylczą ludnością Ameryki</w:t>
            </w:r>
          </w:p>
          <w:p w14:paraId="6981A8E6" w14:textId="1C6266CB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opowiada o sytuacji niewolników na plantacjach w Ameryce</w:t>
            </w:r>
          </w:p>
          <w:p w14:paraId="29D24FAC" w14:textId="6EE80BF1" w:rsidR="003D225F" w:rsidRPr="008953AB" w:rsidRDefault="003D225F" w:rsidP="00B03C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wyjaśnia, w jaki sposób w Ameryce pojawiła się ludność afrykańska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16EBDF9" w14:textId="5C48584D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pozytywne i negatywne skutki wielkich odkryć geograficznych</w:t>
            </w:r>
          </w:p>
          <w:p w14:paraId="0C439EEA" w14:textId="16F51272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Fonts w:cstheme="minorHAnsi"/>
                <w:i/>
                <w:sz w:val="20"/>
                <w:szCs w:val="20"/>
              </w:rPr>
              <w:t>konkwistador</w:t>
            </w:r>
          </w:p>
          <w:p w14:paraId="1C023107" w14:textId="2A13CBD0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opisuje działalność konkwistadorów i wymienia najbardziej znanych konkwistadorów (</w:t>
            </w:r>
            <w:proofErr w:type="spellStart"/>
            <w:r w:rsidRPr="008953AB">
              <w:rPr>
                <w:rFonts w:cstheme="minorHAnsi"/>
                <w:sz w:val="20"/>
                <w:szCs w:val="20"/>
              </w:rPr>
              <w:t>Hernán</w:t>
            </w:r>
            <w:proofErr w:type="spellEnd"/>
            <w:r w:rsidRPr="008953AB">
              <w:rPr>
                <w:rFonts w:cstheme="minorHAnsi"/>
                <w:sz w:val="20"/>
                <w:szCs w:val="20"/>
              </w:rPr>
              <w:t xml:space="preserve"> Cortez, Francisco Pizarro)</w:t>
            </w:r>
          </w:p>
          <w:p w14:paraId="5D5DB012" w14:textId="63CDB99F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73FE" w14:textId="4A81208E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zmiany w życiu ludzi w wyniku odkryć geograficznych</w:t>
            </w:r>
          </w:p>
          <w:p w14:paraId="72E323EA" w14:textId="56CAB3B6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wymienia na podstawie mapy nazwy współczesnych państw położonych na obszarach dawniej zamieszkiwanych przez cywilizacje prekolumbijskie</w:t>
            </w:r>
          </w:p>
          <w:p w14:paraId="1FF3D4BB" w14:textId="77777777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0C3896AD" w14:textId="0EE5C644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3D225F" w:rsidRPr="008953AB" w14:paraId="63B61F09" w14:textId="77777777" w:rsidTr="003D225F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D1791" w14:textId="48D13277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8953AB">
              <w:rPr>
                <w:rFonts w:cstheme="minorHAnsi"/>
                <w:sz w:val="20"/>
                <w:szCs w:val="20"/>
                <w:lang w:eastAsia="pl-PL"/>
              </w:rPr>
              <w:t>3. Renesans – narodziny nowej epoki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F0B29C" w14:textId="7B4B7050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zaznacza na osi czasu epokę renesansu</w:t>
            </w:r>
          </w:p>
          <w:p w14:paraId="6D635420" w14:textId="18209810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wymienia Jana Gutenberga jako wynalazcę druku</w:t>
            </w:r>
          </w:p>
          <w:p w14:paraId="754E1DF2" w14:textId="4F6A09C9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wskazuje Leonarda da Vinci jako człowieka renesansu i określa dwie–trzy dziedziny jego zainteresowań</w:t>
            </w:r>
          </w:p>
          <w:p w14:paraId="0F34821A" w14:textId="77777777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</w:p>
          <w:p w14:paraId="4C45EB85" w14:textId="42F8B2E2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169B4E1" w14:textId="382EC82D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Fonts w:eastAsia="Times" w:cstheme="minorHAnsi"/>
                <w:i/>
                <w:sz w:val="20"/>
                <w:szCs w:val="20"/>
              </w:rPr>
              <w:t>renesans</w:t>
            </w:r>
            <w:r w:rsidRPr="008953AB">
              <w:rPr>
                <w:rFonts w:eastAsia="Times" w:cstheme="minorHAnsi"/>
                <w:sz w:val="20"/>
                <w:szCs w:val="20"/>
              </w:rPr>
              <w:t>,</w:t>
            </w:r>
          </w:p>
          <w:p w14:paraId="257C73A1" w14:textId="36BB1368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>– podaje czas trwania epoki renesansu</w:t>
            </w:r>
          </w:p>
          <w:p w14:paraId="20AD719A" w14:textId="6D1E82FD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 xml:space="preserve">– przedstawia ideał człowieka w epoce odrodzenia i wyjaśnia termin: </w:t>
            </w:r>
            <w:r w:rsidRPr="008953AB">
              <w:rPr>
                <w:rFonts w:eastAsia="Times" w:cstheme="minorHAnsi"/>
                <w:i/>
                <w:sz w:val="20"/>
                <w:szCs w:val="20"/>
              </w:rPr>
              <w:t>człowiek renesansu</w:t>
            </w:r>
          </w:p>
          <w:p w14:paraId="10FA85EE" w14:textId="379FB34E" w:rsidR="003D225F" w:rsidRPr="008953AB" w:rsidRDefault="003D225F" w:rsidP="00B03CD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>– opisuje dokonania Leonarda da Vinci i uzasadnia słuszność twierdzenia, że był on człowiekiem renesansu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DA51DC" w14:textId="393D8EEC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Fonts w:cstheme="minorHAnsi"/>
                <w:i/>
                <w:sz w:val="20"/>
                <w:szCs w:val="20"/>
              </w:rPr>
              <w:t>antyk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humanizm</w:t>
            </w:r>
          </w:p>
          <w:p w14:paraId="4EEF703B" w14:textId="7A965F94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charakteryzuje epokę renesansu</w:t>
            </w:r>
          </w:p>
          <w:p w14:paraId="75F0AC9C" w14:textId="5C3E7996" w:rsidR="003D225F" w:rsidRPr="008953AB" w:rsidRDefault="003D225F" w:rsidP="00B03C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 nazwę nowej epoki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136423" w14:textId="11404A56" w:rsidR="003D225F" w:rsidRPr="008953AB" w:rsidRDefault="003D225F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 wpływ wynalezienia druku na rozprzestrzenianie się idei renesansu</w:t>
            </w:r>
          </w:p>
          <w:p w14:paraId="7B7E44C6" w14:textId="01D09504" w:rsidR="003D225F" w:rsidRPr="008953AB" w:rsidRDefault="003D225F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poglądy humanistów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5761" w14:textId="7E695140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Erazma z Rotterdamu jako wybitnego humanistę i przedstawia jego poglądy</w:t>
            </w:r>
          </w:p>
          <w:p w14:paraId="3702063D" w14:textId="3F542FC7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porównuje pracę kopisty z pracą w średniowiecznej drukarni</w:t>
            </w:r>
          </w:p>
        </w:tc>
      </w:tr>
      <w:tr w:rsidR="003D225F" w:rsidRPr="008953AB" w14:paraId="10FB1489" w14:textId="77777777" w:rsidTr="003D225F">
        <w:trPr>
          <w:trHeight w:val="2551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89C9" w14:textId="21A57E68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8953AB">
              <w:rPr>
                <w:rFonts w:eastAsia="Calibri" w:cstheme="minorHAnsi"/>
                <w:sz w:val="20"/>
                <w:szCs w:val="20"/>
                <w:lang w:eastAsia="pl-PL"/>
              </w:rPr>
              <w:t>4. Kultura renesansu w Europie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08EAB97D" w14:textId="0A6C89D1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wskazuje Włochy jako kolebkę renesansu,</w:t>
            </w:r>
          </w:p>
          <w:p w14:paraId="3498DCA4" w14:textId="0C2BAC76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wymienia Leonarda da Vinci i Michała Anioła jako wybitnych twórców włoskiego odrodzenia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C4A899" w14:textId="5B3668AF" w:rsidR="003D225F" w:rsidRPr="008953AB" w:rsidRDefault="003D225F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  <w:t>– wyjaśnia, w czym przejawiała się renesansowa radość życia</w:t>
            </w:r>
          </w:p>
          <w:p w14:paraId="720F4FA0" w14:textId="515AFB55" w:rsidR="003D225F" w:rsidRPr="008953AB" w:rsidRDefault="003D225F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Style w:val="A13"/>
                <w:rFonts w:asciiTheme="minorHAnsi" w:hAnsiTheme="minorHAnsi" w:cstheme="minorHAnsi"/>
                <w:i/>
                <w:color w:val="auto"/>
                <w:sz w:val="20"/>
                <w:szCs w:val="20"/>
              </w:rPr>
              <w:t>mecenat</w:t>
            </w:r>
          </w:p>
          <w:p w14:paraId="4ECD4121" w14:textId="272AE5F9" w:rsidR="003D225F" w:rsidRPr="008953AB" w:rsidRDefault="003D225F" w:rsidP="000A08B0">
            <w:pPr>
              <w:pStyle w:val="Bezodstpw"/>
              <w:rPr>
                <w:rFonts w:asciiTheme="minorHAnsi" w:hAnsiTheme="minorHAnsi" w:cstheme="minorHAnsi"/>
              </w:rPr>
            </w:pPr>
            <w:r w:rsidRPr="008953AB"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  <w:t>– wymienia wybitnych twórców epoki odrodzenia i podaje przykłady ich dzieł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F5E8B0" w14:textId="116A4A87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charakteryzuje sztukę renesansową, wskazując główne motywy podejmowane przez twórców,</w:t>
            </w:r>
          </w:p>
          <w:p w14:paraId="7F59F71C" w14:textId="6DD24447" w:rsidR="003D225F" w:rsidRPr="008953AB" w:rsidRDefault="003D225F" w:rsidP="00B03CD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Fonts w:cstheme="minorHAnsi"/>
                <w:i/>
                <w:sz w:val="20"/>
                <w:szCs w:val="20"/>
              </w:rPr>
              <w:t>fresk</w:t>
            </w:r>
            <w:r w:rsidRPr="008953AB">
              <w:rPr>
                <w:rFonts w:cstheme="minorHAnsi"/>
                <w:sz w:val="20"/>
                <w:szCs w:val="20"/>
              </w:rPr>
              <w:t>, podaje przykład dzieła wykonanego tą techniką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DE5551" w14:textId="0AD913DA" w:rsidR="003D225F" w:rsidRPr="008953AB" w:rsidRDefault="003D225F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Fonts w:cstheme="minorHAnsi"/>
                <w:i/>
                <w:sz w:val="20"/>
                <w:szCs w:val="20"/>
              </w:rPr>
              <w:t>attyka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arkada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kopuła</w:t>
            </w:r>
            <w:r w:rsidRPr="008953AB">
              <w:rPr>
                <w:rFonts w:cstheme="minorHAnsi"/>
                <w:sz w:val="20"/>
                <w:szCs w:val="20"/>
              </w:rPr>
              <w:t xml:space="preserve"> do opisu budowli renesansowych</w:t>
            </w:r>
          </w:p>
          <w:p w14:paraId="3070C5DD" w14:textId="76354D2B" w:rsidR="003D225F" w:rsidRPr="008953AB" w:rsidRDefault="003D225F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32E13" w14:textId="2D377033" w:rsidR="003D225F" w:rsidRPr="008953AB" w:rsidRDefault="003D225F" w:rsidP="00B03CD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Fonts w:cstheme="minorHAnsi"/>
                <w:i/>
                <w:sz w:val="20"/>
                <w:szCs w:val="20"/>
              </w:rPr>
              <w:t>perspektywa</w:t>
            </w:r>
          </w:p>
          <w:p w14:paraId="71637E8E" w14:textId="3B22C256" w:rsidR="003D225F" w:rsidRPr="008953AB" w:rsidRDefault="003D225F" w:rsidP="00B03CD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podaje przykłady dzieł, w których zastosowano perspektywę</w:t>
            </w:r>
          </w:p>
        </w:tc>
      </w:tr>
      <w:tr w:rsidR="003D225F" w:rsidRPr="008953AB" w14:paraId="67B38D68" w14:textId="77777777" w:rsidTr="003D225F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847E" w14:textId="3F86362F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bookmarkStart w:id="1" w:name="_Hlk5569618"/>
            <w:r w:rsidRPr="008953AB">
              <w:rPr>
                <w:rFonts w:cstheme="minorHAnsi"/>
                <w:sz w:val="20"/>
                <w:szCs w:val="20"/>
                <w:lang w:eastAsia="pl-PL"/>
              </w:rPr>
              <w:lastRenderedPageBreak/>
              <w:t>5. Reformacja – czas wielkich zmian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D647980" w14:textId="250FAF22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wskazuje wystąpienie Marcina Lutra jako początek reformacji</w:t>
            </w:r>
          </w:p>
          <w:p w14:paraId="158B2BCD" w14:textId="12A6A16B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Fonts w:cstheme="minorHAnsi"/>
                <w:i/>
                <w:sz w:val="20"/>
                <w:szCs w:val="20"/>
              </w:rPr>
              <w:t>odpust</w:t>
            </w:r>
          </w:p>
          <w:p w14:paraId="5DECF748" w14:textId="1D8B3C92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wymienia wyznania protestanckie</w:t>
            </w:r>
          </w:p>
          <w:p w14:paraId="54AB4375" w14:textId="77777777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</w:p>
          <w:p w14:paraId="640E653B" w14:textId="77777777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</w:p>
          <w:p w14:paraId="384784A2" w14:textId="77777777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</w:p>
          <w:p w14:paraId="713E3025" w14:textId="77777777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</w:p>
          <w:p w14:paraId="53520B80" w14:textId="77777777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</w:p>
          <w:p w14:paraId="55613035" w14:textId="2F0370A6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186DD6" w14:textId="0FB527B1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Fonts w:cstheme="minorHAnsi"/>
                <w:i/>
                <w:sz w:val="20"/>
                <w:szCs w:val="20"/>
              </w:rPr>
              <w:t>reformacja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protestanci</w:t>
            </w:r>
          </w:p>
          <w:p w14:paraId="56D2E28A" w14:textId="3ECC536C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określa początek reformacji (1517 r.) i zaznacza tę datę na osi czasu</w:t>
            </w:r>
          </w:p>
          <w:p w14:paraId="3EE907FF" w14:textId="3FA93E29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sprzedaż odpustów jako jedną z przyczyn reformacji</w:t>
            </w:r>
          </w:p>
          <w:p w14:paraId="47C5EF4F" w14:textId="5AC28242" w:rsidR="003D225F" w:rsidRPr="008953AB" w:rsidRDefault="003D225F" w:rsidP="00B03CD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charakteryzuje wyznania protestanckie i podaje ich założycieli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8DF6D5" w14:textId="5DCA5C94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Fonts w:cstheme="minorHAnsi"/>
                <w:i/>
                <w:sz w:val="20"/>
                <w:szCs w:val="20"/>
              </w:rPr>
              <w:t>pastor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celibat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zbór</w:t>
            </w:r>
          </w:p>
          <w:p w14:paraId="7B571A06" w14:textId="374E8D02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objawy kryzysu w Kościele katolickim jako przyczynę reformacji</w:t>
            </w:r>
          </w:p>
          <w:p w14:paraId="02F66977" w14:textId="64A9AE65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skutki reformacji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FD543B" w14:textId="7BAA48A7" w:rsidR="003D225F" w:rsidRPr="008953AB" w:rsidRDefault="003D225F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charakteryzuje poglądy Marcina Lutra</w:t>
            </w:r>
          </w:p>
          <w:p w14:paraId="2DBE2FD4" w14:textId="25B64153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opisuje postanowienia pokoju w Augsburgu (1555 r.) i wyjaśnia zasadę </w:t>
            </w:r>
            <w:r w:rsidRPr="008953AB">
              <w:rPr>
                <w:rFonts w:cstheme="minorHAnsi"/>
                <w:i/>
                <w:sz w:val="20"/>
                <w:szCs w:val="20"/>
              </w:rPr>
              <w:t>czyj kraj, tego religia</w:t>
            </w:r>
          </w:p>
          <w:p w14:paraId="4238B280" w14:textId="580A4C99" w:rsidR="003D225F" w:rsidRPr="008953AB" w:rsidRDefault="003D225F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na mapie podział religijny Europy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D3066" w14:textId="36F73F77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charakteryzuje poglądy głoszone przez Jana Kalwina</w:t>
            </w:r>
          </w:p>
          <w:p w14:paraId="56FEE67E" w14:textId="3403C309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zmiany wprowadzone w liturgii protestanckiej</w:t>
            </w:r>
          </w:p>
          <w:p w14:paraId="613920FE" w14:textId="3E9F9706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bookmarkEnd w:id="1"/>
      <w:tr w:rsidR="003D225F" w:rsidRPr="008953AB" w14:paraId="4D6654C9" w14:textId="77777777" w:rsidTr="003D225F">
        <w:trPr>
          <w:trHeight w:val="111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8CA4" w14:textId="62406243" w:rsidR="003D225F" w:rsidRPr="008953AB" w:rsidRDefault="003D225F" w:rsidP="000A08B0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953AB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6. Kontrreformacja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1C61407" w14:textId="60701213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Fonts w:cstheme="minorHAnsi"/>
                <w:i/>
                <w:sz w:val="20"/>
                <w:szCs w:val="20"/>
              </w:rPr>
              <w:t>sobór</w:t>
            </w:r>
          </w:p>
          <w:p w14:paraId="41F49277" w14:textId="342821E6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przy pomocy nauczyciela przedstawia przyczyny zwołania soboru w Trydencie</w:t>
            </w:r>
          </w:p>
          <w:p w14:paraId="489D57BA" w14:textId="4107F3BF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zakon jezuitów jako instytucję powołaną do walki z reformacją</w:t>
            </w:r>
          </w:p>
          <w:p w14:paraId="6B6D8C16" w14:textId="3A814B83" w:rsidR="003D225F" w:rsidRPr="008953AB" w:rsidRDefault="003D225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oblicza, jak długo obradował sobór trydencki i zaznacza to na osi czasu (daty powinny być podane przez nauczyciela)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807881" w14:textId="1F87F139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Fonts w:cstheme="minorHAnsi"/>
                <w:i/>
                <w:sz w:val="20"/>
                <w:szCs w:val="20"/>
              </w:rPr>
              <w:t>kontrreformacja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seminarium duchowne</w:t>
            </w:r>
          </w:p>
          <w:p w14:paraId="43B07B46" w14:textId="3D3DE21C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zadania seminariów duchownych w dobie kontrreformacji</w:t>
            </w:r>
          </w:p>
          <w:p w14:paraId="3B0D8571" w14:textId="0A18342D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 cel założenia zakonu jezuitów</w:t>
            </w:r>
          </w:p>
          <w:p w14:paraId="66089CF9" w14:textId="5D965A51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wymienia Ignacego Loyolę jako założyciela zakonu jezuitów</w:t>
            </w:r>
          </w:p>
          <w:p w14:paraId="0CAF4AA6" w14:textId="7DD3EB15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64A4117D" w14:textId="57280A4A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4023E2" w14:textId="03F58CF7" w:rsidR="003D225F" w:rsidRPr="008953AB" w:rsidRDefault="003D225F" w:rsidP="00F4527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postanowienia soboru trydenckiego</w:t>
            </w:r>
          </w:p>
          <w:p w14:paraId="0ABE0A5C" w14:textId="3E919357" w:rsidR="003D225F" w:rsidRPr="008953AB" w:rsidRDefault="003D225F" w:rsidP="00F4527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Fonts w:cstheme="minorHAnsi"/>
                <w:i/>
                <w:sz w:val="20"/>
                <w:szCs w:val="20"/>
              </w:rPr>
              <w:t>heretyk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inkwizycja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indeks ksiąg zakazanych</w:t>
            </w:r>
          </w:p>
          <w:p w14:paraId="37A02CFC" w14:textId="12B18197" w:rsidR="003D225F" w:rsidRPr="008953AB" w:rsidRDefault="003D225F" w:rsidP="00F4527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 cel utworzenia inkwizycji i indeksu ksiąg zakazanych</w:t>
            </w:r>
          </w:p>
          <w:p w14:paraId="053FDF07" w14:textId="61E8D2ED" w:rsidR="003D225F" w:rsidRPr="008953AB" w:rsidRDefault="003D225F" w:rsidP="00F4527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19CE3D" w14:textId="2AA9C11E" w:rsidR="003D225F" w:rsidRPr="008953AB" w:rsidRDefault="003D225F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4"/>
                <w:rFonts w:cstheme="minorHAnsi"/>
                <w:color w:val="auto"/>
                <w:sz w:val="20"/>
                <w:szCs w:val="20"/>
              </w:rPr>
              <w:t>– charakteryzuje działalność zakonu jezuitów</w:t>
            </w:r>
          </w:p>
          <w:p w14:paraId="4F6A1128" w14:textId="4DFED25D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zasady obowiązujące jezuitów</w:t>
            </w:r>
          </w:p>
          <w:p w14:paraId="7E5BB142" w14:textId="6675891B" w:rsidR="003D225F" w:rsidRPr="008953AB" w:rsidRDefault="003D225F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BC74F" w14:textId="781806B6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przyczyny wybuchu wojny trzydziestoletniej</w:t>
            </w:r>
          </w:p>
          <w:p w14:paraId="1EAC2724" w14:textId="4445D665" w:rsidR="003D225F" w:rsidRPr="008953AB" w:rsidRDefault="003D225F" w:rsidP="00B03CD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podaje datę podpisania pokoju westfalskiego (1648 r.) i jego najważniejsze postanowienia</w:t>
            </w:r>
          </w:p>
        </w:tc>
      </w:tr>
      <w:tr w:rsidR="003D225F" w:rsidRPr="008953AB" w14:paraId="283556A0" w14:textId="77777777" w:rsidTr="003D225F">
        <w:trPr>
          <w:trHeight w:val="411"/>
        </w:trPr>
        <w:tc>
          <w:tcPr>
            <w:tcW w:w="15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CCF4FCE" w14:textId="6A9253B5" w:rsidR="003D225F" w:rsidRPr="008953AB" w:rsidRDefault="003D225F" w:rsidP="003D225F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5645C">
              <w:rPr>
                <w:rFonts w:cstheme="minorHAnsi"/>
                <w:b/>
                <w:sz w:val="20"/>
                <w:szCs w:val="20"/>
              </w:rPr>
              <w:t xml:space="preserve">Rozdział </w:t>
            </w:r>
            <w:r w:rsidRPr="00D5645C">
              <w:rPr>
                <w:rFonts w:eastAsia="Calibri" w:cstheme="minorHAnsi"/>
                <w:b/>
                <w:sz w:val="20"/>
                <w:szCs w:val="20"/>
              </w:rPr>
              <w:t>II. W Rzeczypospolitej szlacheckiej</w:t>
            </w:r>
          </w:p>
        </w:tc>
      </w:tr>
      <w:tr w:rsidR="003D225F" w:rsidRPr="008953AB" w14:paraId="4101D2CD" w14:textId="77777777" w:rsidTr="00E76A4F">
        <w:trPr>
          <w:trHeight w:val="841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16A1D83B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8953AB">
              <w:rPr>
                <w:rFonts w:cstheme="minorHAnsi"/>
                <w:sz w:val="20"/>
                <w:szCs w:val="20"/>
                <w:lang w:eastAsia="pl-PL"/>
              </w:rPr>
              <w:t>1. Demokracja szlachecka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F6EA39" w14:textId="115C500A" w:rsidR="003D225F" w:rsidRPr="008953AB" w:rsidRDefault="003D225F" w:rsidP="006A6D63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Fonts w:cstheme="minorHAnsi"/>
                <w:i/>
                <w:sz w:val="20"/>
                <w:szCs w:val="20"/>
              </w:rPr>
              <w:t>szlachta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herb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szabla</w:t>
            </w:r>
          </w:p>
          <w:p w14:paraId="5EA45EAD" w14:textId="1D774A74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prawa szlachty odziedziczone po rycerskich przodkach</w:t>
            </w:r>
          </w:p>
          <w:p w14:paraId="3BCE290E" w14:textId="04700E2C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wymienia zajęcia szlachty</w:t>
            </w:r>
          </w:p>
          <w:p w14:paraId="3BA8004D" w14:textId="2A3B42D6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na ilustracji postać szlachcica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20737A" w14:textId="46B4EF0F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Fonts w:eastAsia="Times" w:cstheme="minorHAnsi"/>
                <w:i/>
                <w:sz w:val="20"/>
                <w:szCs w:val="20"/>
              </w:rPr>
              <w:t>demokracja szlachecka</w:t>
            </w:r>
            <w:r w:rsidRPr="008953AB">
              <w:rPr>
                <w:rFonts w:eastAsia="Times" w:cstheme="minorHAnsi"/>
                <w:sz w:val="20"/>
                <w:szCs w:val="20"/>
              </w:rPr>
              <w:t xml:space="preserve">, </w:t>
            </w:r>
            <w:r w:rsidRPr="008953AB">
              <w:rPr>
                <w:rFonts w:eastAsia="Times" w:cstheme="minorHAnsi"/>
                <w:i/>
                <w:sz w:val="20"/>
                <w:szCs w:val="20"/>
              </w:rPr>
              <w:t>przywilej</w:t>
            </w:r>
            <w:r w:rsidRPr="008953AB">
              <w:rPr>
                <w:rFonts w:eastAsia="Times" w:cstheme="minorHAnsi"/>
                <w:sz w:val="20"/>
                <w:szCs w:val="20"/>
              </w:rPr>
              <w:t xml:space="preserve">, </w:t>
            </w:r>
            <w:r w:rsidRPr="008953AB">
              <w:rPr>
                <w:rFonts w:eastAsia="Times" w:cstheme="minorHAnsi"/>
                <w:i/>
                <w:sz w:val="20"/>
                <w:szCs w:val="20"/>
              </w:rPr>
              <w:t>magnateria</w:t>
            </w:r>
            <w:r w:rsidRPr="008953AB">
              <w:rPr>
                <w:rFonts w:eastAsia="Times" w:cstheme="minorHAnsi"/>
                <w:sz w:val="20"/>
                <w:szCs w:val="20"/>
              </w:rPr>
              <w:t xml:space="preserve">, </w:t>
            </w:r>
            <w:r w:rsidRPr="008953AB">
              <w:rPr>
                <w:rFonts w:eastAsia="Times" w:cstheme="minorHAnsi"/>
                <w:i/>
                <w:sz w:val="20"/>
                <w:szCs w:val="20"/>
              </w:rPr>
              <w:t>szlachta średnia</w:t>
            </w:r>
            <w:r w:rsidRPr="008953AB">
              <w:rPr>
                <w:rFonts w:eastAsia="Times" w:cstheme="minorHAnsi"/>
                <w:sz w:val="20"/>
                <w:szCs w:val="20"/>
              </w:rPr>
              <w:t xml:space="preserve">, </w:t>
            </w:r>
            <w:r w:rsidRPr="008953AB">
              <w:rPr>
                <w:rFonts w:eastAsia="Times" w:cstheme="minorHAnsi"/>
                <w:i/>
                <w:sz w:val="20"/>
                <w:szCs w:val="20"/>
              </w:rPr>
              <w:t>szlachta zagrodowa</w:t>
            </w:r>
            <w:r w:rsidRPr="008953AB">
              <w:rPr>
                <w:rFonts w:eastAsia="Times" w:cstheme="minorHAnsi"/>
                <w:sz w:val="20"/>
                <w:szCs w:val="20"/>
              </w:rPr>
              <w:t>,</w:t>
            </w:r>
            <w:r w:rsidRPr="008953AB">
              <w:rPr>
                <w:rFonts w:eastAsia="Times" w:cstheme="minorHAnsi"/>
                <w:i/>
                <w:sz w:val="20"/>
                <w:szCs w:val="20"/>
              </w:rPr>
              <w:t xml:space="preserve"> gołota</w:t>
            </w:r>
          </w:p>
          <w:p w14:paraId="655BDE10" w14:textId="4E451DAE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>– wymienia izby sejmu walnego</w:t>
            </w:r>
          </w:p>
          <w:p w14:paraId="5B4CA410" w14:textId="00DF3BA6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>– przedstawia zróżnicowanie stanu szlacheckiego</w:t>
            </w:r>
          </w:p>
          <w:p w14:paraId="2133E1F7" w14:textId="0E242815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 xml:space="preserve">– wyjaśnia funkcjonowanie zasady </w:t>
            </w:r>
            <w:r w:rsidRPr="008953AB">
              <w:rPr>
                <w:rFonts w:eastAsia="Times" w:cstheme="minorHAnsi"/>
                <w:i/>
                <w:sz w:val="20"/>
                <w:szCs w:val="20"/>
              </w:rPr>
              <w:t>liberum veto</w:t>
            </w:r>
          </w:p>
          <w:p w14:paraId="640B9C80" w14:textId="2808DA18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5D0E49" w14:textId="5EB88A83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prawa i obowiązki szlachty,</w:t>
            </w:r>
          </w:p>
          <w:p w14:paraId="5AAB84BB" w14:textId="7505EB09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Fonts w:cstheme="minorHAnsi"/>
                <w:i/>
                <w:sz w:val="20"/>
                <w:szCs w:val="20"/>
              </w:rPr>
              <w:t>pospolite ruszenie</w:t>
            </w:r>
          </w:p>
          <w:p w14:paraId="6BAE7CBA" w14:textId="2179DC21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wpływ przywilejów szlacheckich na pozycję tego stanu</w:t>
            </w:r>
          </w:p>
          <w:p w14:paraId="16480ECD" w14:textId="09089962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podaje i zaznacza na osi czasu datę uchwalenia konstytucji </w:t>
            </w:r>
            <w:r w:rsidRPr="008953AB">
              <w:rPr>
                <w:rFonts w:cstheme="minorHAnsi"/>
                <w:i/>
                <w:sz w:val="20"/>
                <w:szCs w:val="20"/>
              </w:rPr>
              <w:t xml:space="preserve">Nihil </w:t>
            </w:r>
            <w:proofErr w:type="spellStart"/>
            <w:r w:rsidRPr="008953AB">
              <w:rPr>
                <w:rFonts w:cstheme="minorHAnsi"/>
                <w:i/>
                <w:sz w:val="20"/>
                <w:szCs w:val="20"/>
              </w:rPr>
              <w:t>novi</w:t>
            </w:r>
            <w:proofErr w:type="spellEnd"/>
            <w:r w:rsidRPr="008953AB">
              <w:rPr>
                <w:rFonts w:cstheme="minorHAnsi"/>
                <w:sz w:val="20"/>
                <w:szCs w:val="20"/>
              </w:rPr>
              <w:t xml:space="preserve"> (1505 r.), określa wiek, w którym doszło do tego wydarzenia</w:t>
            </w:r>
          </w:p>
          <w:p w14:paraId="0FD60E54" w14:textId="1E5852B2" w:rsidR="003D225F" w:rsidRPr="008953AB" w:rsidRDefault="003D225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lastRenderedPageBreak/>
              <w:t xml:space="preserve">– przedstawia prawa otrzymane przez szlachtę na mocy konstytucji </w:t>
            </w:r>
            <w:r w:rsidRPr="008953AB">
              <w:rPr>
                <w:rFonts w:cstheme="minorHAnsi"/>
                <w:i/>
                <w:sz w:val="20"/>
                <w:szCs w:val="20"/>
              </w:rPr>
              <w:t xml:space="preserve">Nihil </w:t>
            </w:r>
            <w:proofErr w:type="spellStart"/>
            <w:r w:rsidRPr="008953AB">
              <w:rPr>
                <w:rFonts w:cstheme="minorHAnsi"/>
                <w:i/>
                <w:sz w:val="20"/>
                <w:szCs w:val="20"/>
              </w:rPr>
              <w:t>novi</w:t>
            </w:r>
            <w:proofErr w:type="spellEnd"/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87227D" w14:textId="097396DF" w:rsidR="003D225F" w:rsidRPr="008953AB" w:rsidRDefault="003D225F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lastRenderedPageBreak/>
              <w:t xml:space="preserve">– poprawnie posługuje się terminami: </w:t>
            </w:r>
            <w:r w:rsidRPr="008953AB">
              <w:rPr>
                <w:rFonts w:cstheme="minorHAnsi"/>
                <w:i/>
                <w:sz w:val="20"/>
                <w:szCs w:val="20"/>
              </w:rPr>
              <w:t>sejm walny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sejmiki ziemskie</w:t>
            </w:r>
          </w:p>
          <w:p w14:paraId="7BF17224" w14:textId="326F967F" w:rsidR="003D225F" w:rsidRPr="008953AB" w:rsidRDefault="003D225F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decyzje podejmowane na sejmie walnym</w:t>
            </w:r>
          </w:p>
          <w:p w14:paraId="748A35CC" w14:textId="53CAE1E5" w:rsidR="003D225F" w:rsidRPr="008953AB" w:rsidRDefault="003D225F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charakteryzuje rolę sejmików ziemskich i  zakres ich uprawnień</w:t>
            </w:r>
          </w:p>
          <w:p w14:paraId="075DD446" w14:textId="2D4C95A1" w:rsidR="003D225F" w:rsidRPr="008953AB" w:rsidRDefault="003D225F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skład izb sejmu walnego</w:t>
            </w:r>
          </w:p>
          <w:p w14:paraId="72ED3788" w14:textId="77777777" w:rsidR="003D225F" w:rsidRPr="008953AB" w:rsidRDefault="003D225F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1C719287" w14:textId="37948F45" w:rsidR="003D225F" w:rsidRPr="008953AB" w:rsidRDefault="003D225F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645B" w14:textId="3DA0244D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wyjaśnia, w jaki sposób doszło do ukształtowania się demokracji szlacheckiej</w:t>
            </w:r>
          </w:p>
          <w:p w14:paraId="26CBDBA9" w14:textId="2298A39E" w:rsidR="003D225F" w:rsidRPr="008953AB" w:rsidRDefault="003D225F" w:rsidP="000A08B0">
            <w:pPr>
              <w:snapToGrid w:val="0"/>
              <w:spacing w:after="0" w:line="240" w:lineRule="auto"/>
              <w:rPr>
                <w:rFonts w:eastAsia="Times New Roman" w:cstheme="minorHAnsi"/>
                <w:spacing w:val="-2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</w:t>
            </w:r>
            <w:r w:rsidRPr="008953AB">
              <w:rPr>
                <w:rFonts w:eastAsia="Times New Roman" w:cstheme="minorHAnsi"/>
                <w:sz w:val="20"/>
                <w:szCs w:val="20"/>
              </w:rPr>
              <w:t>porównuje parlamentaryzm Rzeczypospolitej</w:t>
            </w:r>
            <w:r w:rsidRPr="008953AB">
              <w:rPr>
                <w:rFonts w:eastAsia="Times New Roman" w:cstheme="minorHAnsi"/>
                <w:sz w:val="20"/>
                <w:szCs w:val="20"/>
              </w:rPr>
              <w:br/>
            </w:r>
            <w:r w:rsidRPr="008953AB">
              <w:rPr>
                <w:rFonts w:eastAsia="Times New Roman" w:cstheme="minorHAnsi"/>
                <w:spacing w:val="-2"/>
                <w:sz w:val="20"/>
                <w:szCs w:val="20"/>
              </w:rPr>
              <w:t>XVI–XVII w. z parlamentaryzmem współczesnej Polski</w:t>
            </w:r>
          </w:p>
          <w:p w14:paraId="2ADB3714" w14:textId="54C99DF1" w:rsidR="003D225F" w:rsidRPr="008953AB" w:rsidRDefault="003D225F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wyjaśnia, kto sprawował władzę w Rzeczypospolitej</w:t>
            </w:r>
          </w:p>
          <w:p w14:paraId="1066561A" w14:textId="06966D8E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3D225F" w:rsidRPr="008953AB" w14:paraId="3B553F32" w14:textId="77777777" w:rsidTr="003D225F">
        <w:trPr>
          <w:trHeight w:val="13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C830" w14:textId="62487660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8953AB">
              <w:rPr>
                <w:rFonts w:eastAsia="Calibri" w:cstheme="minorHAnsi"/>
                <w:sz w:val="20"/>
                <w:szCs w:val="20"/>
                <w:lang w:eastAsia="pl-PL"/>
              </w:rPr>
              <w:t>2. W folwarku szlacheckim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48CF70" w14:textId="51A4ACE4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Fonts w:cstheme="minorHAnsi"/>
                <w:i/>
                <w:sz w:val="20"/>
                <w:szCs w:val="20"/>
              </w:rPr>
              <w:t>folwark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dwór</w:t>
            </w:r>
          </w:p>
          <w:p w14:paraId="4290B3FE" w14:textId="1450596D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na podstawie ilustracji z podręcznika wymienia elementy wchodzące w skład folwarku szlacheckiego</w:t>
            </w:r>
          </w:p>
          <w:p w14:paraId="32E01156" w14:textId="71327FC2" w:rsidR="003D225F" w:rsidRPr="008953AB" w:rsidRDefault="003D225F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opisuje zajęcia chłopów i mieszczan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4DA096" w14:textId="21A6A468" w:rsidR="003D225F" w:rsidRPr="008953AB" w:rsidRDefault="003D225F" w:rsidP="000A08B0">
            <w:pPr>
              <w:widowControl w:val="0"/>
              <w:suppressAutoHyphens/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>spław wiślany</w:t>
            </w: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,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>szkuta</w:t>
            </w: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,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>spichlerz</w:t>
            </w: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,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>pańszczyzna</w:t>
            </w:r>
          </w:p>
          <w:p w14:paraId="44EBD014" w14:textId="10FDFF0E" w:rsidR="003D225F" w:rsidRPr="008953AB" w:rsidRDefault="003D225F" w:rsidP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  <w:sz w:val="20"/>
                <w:szCs w:val="20"/>
              </w:rPr>
            </w:pPr>
            <w:r w:rsidRPr="008953AB">
              <w:rPr>
                <w:rFonts w:eastAsia="Times New Roman" w:cstheme="minorHAnsi"/>
                <w:sz w:val="20"/>
                <w:szCs w:val="20"/>
              </w:rPr>
              <w:t>– przedstawia gospodarczą działalność szlachty</w:t>
            </w:r>
          </w:p>
          <w:p w14:paraId="37FB5E4D" w14:textId="235C266B" w:rsidR="003D225F" w:rsidRPr="008953AB" w:rsidRDefault="003D225F" w:rsidP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  <w:sz w:val="20"/>
                <w:szCs w:val="20"/>
              </w:rPr>
            </w:pPr>
            <w:r w:rsidRPr="008953AB">
              <w:rPr>
                <w:rFonts w:eastAsia="Times New Roman" w:cstheme="minorHAnsi"/>
                <w:sz w:val="20"/>
                <w:szCs w:val="20"/>
              </w:rPr>
              <w:t>– wskazuje na mapie Pomorze Gdańskie i najważniejsze porty położone nad Wisłą</w:t>
            </w:r>
          </w:p>
          <w:p w14:paraId="465DCFA4" w14:textId="7B2E6452" w:rsidR="003D225F" w:rsidRPr="008953AB" w:rsidRDefault="003D225F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  <w:sz w:val="20"/>
                <w:szCs w:val="20"/>
              </w:rPr>
            </w:pPr>
            <w:r w:rsidRPr="008953AB">
              <w:rPr>
                <w:rFonts w:eastAsia="Times New Roman" w:cstheme="minorHAnsi"/>
                <w:sz w:val="20"/>
                <w:szCs w:val="20"/>
              </w:rPr>
              <w:t xml:space="preserve">– wymienia towary wywożone z Polski i sprowadzane do kraju 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57A88" w14:textId="4A36EAFF" w:rsidR="003D225F" w:rsidRPr="008953AB" w:rsidRDefault="003D225F" w:rsidP="000A08B0">
            <w:pPr>
              <w:widowControl w:val="0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953AB">
              <w:rPr>
                <w:rFonts w:eastAsia="Times New Roman" w:cstheme="minorHAnsi"/>
                <w:sz w:val="20"/>
                <w:szCs w:val="20"/>
              </w:rPr>
              <w:t>– wymienia najważniejsze zabudowania folwarku i wskazuje ich funkcje</w:t>
            </w:r>
          </w:p>
          <w:p w14:paraId="72C6AF0D" w14:textId="37E221E9" w:rsidR="003D225F" w:rsidRPr="008953AB" w:rsidRDefault="003D225F" w:rsidP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  <w:sz w:val="20"/>
                <w:szCs w:val="20"/>
              </w:rPr>
            </w:pPr>
            <w:r w:rsidRPr="008953AB">
              <w:rPr>
                <w:rFonts w:eastAsia="Times New Roman" w:cstheme="minorHAnsi"/>
                <w:sz w:val="20"/>
                <w:szCs w:val="20"/>
              </w:rPr>
              <w:t>– wyjaśnia przyczyny i sposoby powiększania się majątków szlacheckich</w:t>
            </w:r>
          </w:p>
          <w:p w14:paraId="57875CA5" w14:textId="676D54F1" w:rsidR="003D225F" w:rsidRPr="008953AB" w:rsidRDefault="003D225F" w:rsidP="00F45275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eastAsia="Times New Roman" w:cstheme="minorHAnsi"/>
                <w:sz w:val="20"/>
                <w:szCs w:val="20"/>
              </w:rPr>
              <w:t>– tłumaczy, dlaczego szlachta uchwaliła ustawy antychłopskie i antymieszczańskie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A223A2" w14:textId="592B1455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 znaczenie odzyskania przez Polskę Pomorza Gdańskiego dla rozwoju gospodarki</w:t>
            </w:r>
          </w:p>
          <w:p w14:paraId="0BFA72C6" w14:textId="64B7F910" w:rsidR="003D225F" w:rsidRPr="008953AB" w:rsidRDefault="003D225F" w:rsidP="000A08B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953AB">
              <w:rPr>
                <w:rFonts w:eastAsia="Times New Roman" w:cstheme="minorHAnsi"/>
                <w:sz w:val="20"/>
                <w:szCs w:val="20"/>
              </w:rPr>
              <w:t>– wymienia najważniejsze ustawy wymierzone przeciw chłopom i mieszczanom</w:t>
            </w:r>
          </w:p>
          <w:p w14:paraId="49EEA0EC" w14:textId="6356A50F" w:rsidR="003D225F" w:rsidRPr="008953AB" w:rsidRDefault="003D225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eastAsia="Times New Roman" w:cstheme="minorHAnsi"/>
                <w:sz w:val="20"/>
                <w:szCs w:val="20"/>
              </w:rPr>
              <w:t>– wyjaśnia następstwa ożywienia gospodarczego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05121" w14:textId="42E2AAD3" w:rsidR="003D225F" w:rsidRPr="008953AB" w:rsidRDefault="003D225F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eastAsia="Times New Roman" w:cstheme="minorHAnsi"/>
                <w:sz w:val="20"/>
                <w:szCs w:val="20"/>
              </w:rPr>
              <w:t>– wyjaśnia wpływ ustaw antychłopskich i antymieszczańskich na położenie tych grup społecznych i rozwój polskiej gospodarki</w:t>
            </w:r>
          </w:p>
        </w:tc>
      </w:tr>
      <w:tr w:rsidR="003D225F" w:rsidRPr="008953AB" w14:paraId="691D5CB6" w14:textId="77777777" w:rsidTr="003D225F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43B2" w14:textId="333A384E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8953AB">
              <w:rPr>
                <w:rFonts w:cstheme="minorHAnsi"/>
                <w:sz w:val="20"/>
                <w:szCs w:val="20"/>
                <w:lang w:eastAsia="pl-PL"/>
              </w:rPr>
              <w:t>3. W czasach ostatnich Jagiellonów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E9A2E0" w14:textId="6072D6BF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>– wymienia ostatnich władców z dynastii Jagiellonów: Zygmunta I Starego i Zygmunta Augusta</w:t>
            </w:r>
          </w:p>
          <w:p w14:paraId="12F2A799" w14:textId="3FD1114A" w:rsidR="003D225F" w:rsidRPr="008953AB" w:rsidRDefault="003D225F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  <w:t>– podaje i zaznacza na osi czasu datę hołdu pruskiego (1525 r.), określa wiek, w którym doszło do tego wydarzenia</w:t>
            </w:r>
          </w:p>
          <w:p w14:paraId="3EE34314" w14:textId="21AFF097" w:rsidR="003D225F" w:rsidRPr="008953AB" w:rsidRDefault="003D225F" w:rsidP="000A08B0">
            <w:pPr>
              <w:pStyle w:val="Bezodstpw"/>
              <w:rPr>
                <w:rFonts w:asciiTheme="minorHAnsi" w:hAnsiTheme="minorHAnsi" w:cstheme="minorHAnsi"/>
              </w:rPr>
            </w:pPr>
            <w:r w:rsidRPr="008953AB"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– wskazuje na obrazie Jana Matejki </w:t>
            </w:r>
            <w:r w:rsidRPr="008953AB">
              <w:rPr>
                <w:rStyle w:val="A13"/>
                <w:rFonts w:asciiTheme="minorHAnsi" w:hAnsiTheme="minorHAnsi" w:cstheme="minorHAnsi"/>
                <w:i/>
                <w:color w:val="auto"/>
                <w:sz w:val="20"/>
                <w:szCs w:val="20"/>
              </w:rPr>
              <w:t>Hołd pruski</w:t>
            </w:r>
            <w:r w:rsidRPr="008953AB"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postaci Zygmunta Starego i Albrechta Hohenzollerna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7206F2" w14:textId="547B2F0F" w:rsidR="003D225F" w:rsidRPr="008953AB" w:rsidRDefault="003D225F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  <w:t>– wskazuje na mapie Prusy Książęce, Prusy Królewskie</w:t>
            </w:r>
          </w:p>
          <w:p w14:paraId="50C4B389" w14:textId="439E0FC9" w:rsidR="003D225F" w:rsidRPr="008953AB" w:rsidRDefault="003D225F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  <w:t>– opisuje zależność Prus Książęcych od Polski</w:t>
            </w:r>
          </w:p>
          <w:p w14:paraId="315EC7D7" w14:textId="77777777" w:rsidR="003D225F" w:rsidRPr="008953AB" w:rsidRDefault="003D225F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p w14:paraId="4D0A7785" w14:textId="77777777" w:rsidR="003D225F" w:rsidRPr="008953AB" w:rsidRDefault="003D225F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p w14:paraId="5400043A" w14:textId="77777777" w:rsidR="003D225F" w:rsidRPr="008953AB" w:rsidRDefault="003D225F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p w14:paraId="308B892D" w14:textId="4C2753D7" w:rsidR="003D225F" w:rsidRPr="008953AB" w:rsidRDefault="003D225F" w:rsidP="000A08B0">
            <w:pPr>
              <w:pStyle w:val="Bezodstpw"/>
              <w:rPr>
                <w:rFonts w:asciiTheme="minorHAnsi" w:hAnsiTheme="minorHAnsi" w:cstheme="minorHAnsi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3D1BC8" w14:textId="6383E447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przyczyny wojny Polski z zakonem krzyżackim (1519–1521 r.)</w:t>
            </w:r>
          </w:p>
          <w:p w14:paraId="4E3056F0" w14:textId="353D4319" w:rsidR="003D225F" w:rsidRPr="008953AB" w:rsidRDefault="003D225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169CB" w14:textId="5C8DAE2D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Fonts w:cstheme="minorHAnsi"/>
                <w:i/>
                <w:sz w:val="20"/>
                <w:szCs w:val="20"/>
              </w:rPr>
              <w:t>hołd lenny</w:t>
            </w:r>
          </w:p>
          <w:p w14:paraId="21F2D004" w14:textId="705B38D2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postanowienia hołdu pruskiego (1525 r.) i</w:t>
            </w:r>
          </w:p>
          <w:p w14:paraId="7863CFA9" w14:textId="392EE9AC" w:rsidR="003D225F" w:rsidRPr="008953AB" w:rsidRDefault="003D225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jego skutki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E7B47" w14:textId="09F94388" w:rsidR="003D225F" w:rsidRPr="008953AB" w:rsidRDefault="003D225F" w:rsidP="00F4527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opisuje korzyści i zagrożenia wynikające z postanowień hołdu pruskiego</w:t>
            </w:r>
          </w:p>
          <w:p w14:paraId="4DD7C13F" w14:textId="373A6314" w:rsidR="003D225F" w:rsidRPr="008953AB" w:rsidRDefault="003D225F" w:rsidP="00452ED5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3D225F" w:rsidRPr="008953AB" w14:paraId="0125C1A7" w14:textId="77777777" w:rsidTr="003D225F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81FC" w14:textId="6CBB1C38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8953AB">
              <w:rPr>
                <w:rFonts w:eastAsia="Calibri" w:cstheme="minorHAnsi"/>
                <w:sz w:val="20"/>
                <w:szCs w:val="20"/>
                <w:lang w:eastAsia="pl-PL"/>
              </w:rPr>
              <w:t>4. Odrodzenie na ziemiach polskich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353BCA" w14:textId="6C78D92A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>– wymienia Mikołaja Kopernika jako twórcę teorii heliocentrycznej</w:t>
            </w:r>
          </w:p>
          <w:p w14:paraId="742D9A5C" w14:textId="40D3DFF7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>– wskazuje Wawel jako przykład budowli renesansowej w Polsce</w:t>
            </w:r>
          </w:p>
          <w:p w14:paraId="7E501C33" w14:textId="10410481" w:rsidR="003D225F" w:rsidRPr="008953AB" w:rsidRDefault="003D225F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Fonts w:eastAsia="Times" w:cstheme="minorHAnsi"/>
                <w:i/>
                <w:sz w:val="20"/>
                <w:szCs w:val="20"/>
              </w:rPr>
              <w:t>włoszczyzna</w:t>
            </w:r>
            <w:r w:rsidRPr="008953AB">
              <w:rPr>
                <w:rFonts w:eastAsia="Times" w:cstheme="minorHAnsi"/>
                <w:sz w:val="20"/>
                <w:szCs w:val="20"/>
              </w:rPr>
              <w:t xml:space="preserve"> i wskazuje jego pochodzenie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17F789" w14:textId="55AA2CDA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wymienia Mikołaja Reja i Jana Kochanowskiego jako twórców literatury renesansowej w Polsce</w:t>
            </w:r>
          </w:p>
          <w:p w14:paraId="2A00672C" w14:textId="7C8784ED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wyjaśnia przyczyny twórczości literackiej w języku polskim</w:t>
            </w:r>
          </w:p>
          <w:p w14:paraId="4A1D0421" w14:textId="229E62FE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charakteryzuje odkrycie Mikołaja Kopernika i pokazuje różnice między teorią polskiego astronoma a dotychczas obowiązującą koncepcją budowy wszechświata</w:t>
            </w:r>
          </w:p>
          <w:p w14:paraId="4F1C349D" w14:textId="29359167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F7D750" w14:textId="24B99022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Fonts w:cstheme="minorHAnsi"/>
                <w:i/>
                <w:sz w:val="20"/>
                <w:szCs w:val="20"/>
              </w:rPr>
              <w:t>arras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krużganki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mecenat</w:t>
            </w:r>
          </w:p>
          <w:p w14:paraId="6B03433E" w14:textId="4E4C09D8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charakteryzuje krótko twórczość Mikołaja Reja i Jana Kochanowskiego</w:t>
            </w:r>
            <w:r w:rsidRPr="008953AB" w:rsidDel="00781AFE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 </w:t>
            </w:r>
          </w:p>
          <w:p w14:paraId="145492C6" w14:textId="0270856C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opisuje Wawel jako przykład architektury renesansu w Polsce</w:t>
            </w:r>
          </w:p>
          <w:p w14:paraId="553425A6" w14:textId="73A7D6B7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uzasadnia tezę, że Mikołaj Kopernik był człowiekiem renesansu</w:t>
            </w:r>
          </w:p>
          <w:p w14:paraId="1779AC80" w14:textId="61EFF952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przywołuje Galileusza jako zwolennika teorii Kopernika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CB26837" w14:textId="39970024" w:rsidR="003D225F" w:rsidRPr="008953AB" w:rsidRDefault="003D225F" w:rsidP="008E61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Fonts w:cstheme="minorHAnsi"/>
                <w:i/>
                <w:sz w:val="20"/>
                <w:szCs w:val="20"/>
              </w:rPr>
              <w:t>teoria geocentryczna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teoria heliocentryczna</w:t>
            </w:r>
          </w:p>
          <w:p w14:paraId="4483F21B" w14:textId="49D42A49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 przyczyny rozwoju kultury renesansowej w Polsce</w:t>
            </w:r>
          </w:p>
          <w:p w14:paraId="0B179A4A" w14:textId="6ADC1C65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zasługi ostatnich Jagiellonów dla rozwoju renesansu</w:t>
            </w:r>
            <w:r w:rsidRPr="008953AB" w:rsidDel="00781AFE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8634979" w14:textId="7D753570" w:rsidR="003D225F" w:rsidRPr="008953AB" w:rsidRDefault="003D225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 </w:t>
            </w: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przedstawia poglądy Andrzeja Frycza Modrzewskiego jako pisarza politycznego doby renesansu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17E2F" w14:textId="2723C9AD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wyjaśnia, dlaczego XVI stulecie nazwano złotym wiekiem w historii Polski</w:t>
            </w:r>
          </w:p>
          <w:p w14:paraId="479944E5" w14:textId="2638003A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opisuje wybraną budowlę renesansową w swoim regionie</w:t>
            </w:r>
          </w:p>
          <w:p w14:paraId="5E6FC6AD" w14:textId="4EB9C3CC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3D225F" w:rsidRPr="008953AB" w14:paraId="348912F0" w14:textId="77777777" w:rsidTr="003D225F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2C7A" w14:textId="727A7523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8953AB">
              <w:rPr>
                <w:rFonts w:eastAsia="Calibri" w:cstheme="minorHAnsi"/>
                <w:sz w:val="20"/>
                <w:szCs w:val="20"/>
                <w:lang w:eastAsia="pl-PL"/>
              </w:rPr>
              <w:lastRenderedPageBreak/>
              <w:t>5. Rzeczpospolita Obojga Narodów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36CFA3" w14:textId="59B66FF6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wskazuje na mapie Lublin i Rzeczpospolitą Obojga Narodów</w:t>
            </w:r>
          </w:p>
          <w:p w14:paraId="03CBD727" w14:textId="1F9B14D4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– wskazuje na obrazie Jana Matejki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>Unia lubelska</w:t>
            </w: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 postać Zygmunta II Augusta jako autora i pomysłodawcę unii</w:t>
            </w:r>
          </w:p>
          <w:p w14:paraId="1768B038" w14:textId="7E99109A" w:rsidR="003D225F" w:rsidRPr="008953AB" w:rsidRDefault="003D225F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>– podaje i zaznacza na osi czasu datę podpisania unii lubelskiej (1569 r.), określa wiek, w którym doszło do tego wydarzenia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247CA9" w14:textId="2CFBBA42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Fonts w:eastAsia="Times" w:cstheme="minorHAnsi"/>
                <w:i/>
                <w:sz w:val="20"/>
                <w:szCs w:val="20"/>
              </w:rPr>
              <w:t>unia personalna</w:t>
            </w:r>
            <w:r w:rsidRPr="008953AB">
              <w:rPr>
                <w:rFonts w:eastAsia="Times" w:cstheme="minorHAnsi"/>
                <w:sz w:val="20"/>
                <w:szCs w:val="20"/>
              </w:rPr>
              <w:t xml:space="preserve">, </w:t>
            </w:r>
            <w:r w:rsidRPr="008953AB">
              <w:rPr>
                <w:rFonts w:eastAsia="Times" w:cstheme="minorHAnsi"/>
                <w:i/>
                <w:sz w:val="20"/>
                <w:szCs w:val="20"/>
              </w:rPr>
              <w:t>unia realna</w:t>
            </w:r>
          </w:p>
          <w:p w14:paraId="28405EBA" w14:textId="7DE994FB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>– wyjaśnia nazwę Rzeczpospolita Obojga Narodów</w:t>
            </w:r>
          </w:p>
          <w:p w14:paraId="0F9C5318" w14:textId="3F9F7730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>– wskazuje na mapie Królestwo Polskie i Wielkie Księstwo Litewskie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8AE1C9" w14:textId="08D562FF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postanowienia unii lubelskiej</w:t>
            </w:r>
          </w:p>
          <w:p w14:paraId="318F1A13" w14:textId="3934F5F9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charakteryzuje strukturę narodową i wyznaniową I Rzeczypospolitej</w:t>
            </w:r>
          </w:p>
          <w:p w14:paraId="49A77C80" w14:textId="63671F95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analizuje wygląd herbu I Rzeczypospolitej i porównuje go z herbem Królestwa Polskiego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1CBBBC" w14:textId="2B797CBC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opisuje skutki utworzenia Rzeczypospolitej Obojga Narodów</w:t>
            </w:r>
          </w:p>
          <w:p w14:paraId="2F108A74" w14:textId="6EB2FFEE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 korzyści płynące z wielokulturowości</w:t>
            </w:r>
          </w:p>
          <w:p w14:paraId="348C0FB4" w14:textId="641130D0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na mapie Wołyń, Podole i Ukrainę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8424A" w14:textId="51A8EED5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wymienia korzyści i zagrożenia wynikające z utworzenia Rzeczypospolitej Obojga Narodów</w:t>
            </w:r>
          </w:p>
          <w:p w14:paraId="3043E4E1" w14:textId="77777777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0258B16B" w14:textId="77777777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1BF2F3CA" w14:textId="77777777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10463E23" w14:textId="77777777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033D55C4" w14:textId="77777777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39CACF8C" w14:textId="71CA9183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3D225F" w:rsidRPr="008953AB" w14:paraId="793A4E8E" w14:textId="77777777" w:rsidTr="003D225F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82B7" w14:textId="6FA64BB8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8953AB">
              <w:rPr>
                <w:rFonts w:eastAsia="Calibri" w:cstheme="minorHAnsi"/>
                <w:sz w:val="20"/>
                <w:szCs w:val="20"/>
                <w:lang w:eastAsia="pl-PL"/>
              </w:rPr>
              <w:t>6. „Państwo bez stosów”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09C758" w14:textId="5649B599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wskazuje wielowyznaniowość I Rzeczypospolitej</w:t>
            </w:r>
          </w:p>
          <w:p w14:paraId="5D01FEAD" w14:textId="7D5CDAF0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>tolerancja</w:t>
            </w:r>
          </w:p>
          <w:p w14:paraId="5142E6C2" w14:textId="6E4811DC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zauważa potrzebę poszanowania odmienności religijnej i kulturowej</w:t>
            </w:r>
          </w:p>
          <w:p w14:paraId="206C052A" w14:textId="77777777" w:rsidR="003D225F" w:rsidRPr="008953AB" w:rsidRDefault="003D225F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EF0798" w14:textId="68C7E795" w:rsidR="003D225F" w:rsidRPr="008953AB" w:rsidRDefault="003D225F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  <w:t>– wymienia wyznania zamieszkujące Rzeczpospolitą Obojga Narodów</w:t>
            </w:r>
          </w:p>
          <w:p w14:paraId="0135CF38" w14:textId="464CDEAB" w:rsidR="003D225F" w:rsidRPr="008953AB" w:rsidRDefault="003D225F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  <w:t>– wskazuje cel podpisania konfederacji warszawskiej</w:t>
            </w:r>
          </w:p>
          <w:p w14:paraId="3956ACEF" w14:textId="4E23B732" w:rsidR="003D225F" w:rsidRPr="008953AB" w:rsidRDefault="003D225F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  <w:t>– podaje i zaznacza na osi czasu datę podpisania konfederacji warszawskiej (1573 r.), określa wiek, w którym doszło do tego wydarzenia</w:t>
            </w:r>
          </w:p>
          <w:p w14:paraId="6B0ED174" w14:textId="39FF6402" w:rsidR="003D225F" w:rsidRPr="008953AB" w:rsidRDefault="003D225F">
            <w:pPr>
              <w:spacing w:after="0" w:line="240" w:lineRule="auto"/>
              <w:rPr>
                <w:rStyle w:val="A14"/>
                <w:rFonts w:ascii="Times New Roman" w:hAnsi="Times New Roman" w:cstheme="minorHAnsi"/>
                <w:color w:val="auto"/>
                <w:sz w:val="20"/>
                <w:szCs w:val="20"/>
                <w:lang w:eastAsia="pl-PL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wyjaśnia, co oznacza, że Polska była nazywana „państwem bez stosów”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41A185" w14:textId="123D9D00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postanowienia konfederacji warszawskiej</w:t>
            </w:r>
          </w:p>
          <w:p w14:paraId="5FA4F438" w14:textId="4629A860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Fonts w:cstheme="minorHAnsi"/>
                <w:i/>
                <w:sz w:val="20"/>
                <w:szCs w:val="20"/>
              </w:rPr>
              <w:t>innowierca</w:t>
            </w:r>
          </w:p>
          <w:p w14:paraId="780551CA" w14:textId="472D53A0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nazywa świątynie różnych wyznań</w:t>
            </w:r>
          </w:p>
          <w:p w14:paraId="5D3C356C" w14:textId="345FEBCD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na mapie Raków i Pińczów jako ważne ośrodki reformacji w Polsce</w:t>
            </w:r>
          </w:p>
          <w:p w14:paraId="32864DFF" w14:textId="34567388" w:rsidR="003D225F" w:rsidRPr="008953AB" w:rsidRDefault="003D225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omawia wkład innych wyznań w rozwój szkolnictwa I Rzeczypospolitej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2697D7" w14:textId="77777777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Fonts w:cstheme="minorHAnsi"/>
                <w:i/>
                <w:sz w:val="20"/>
                <w:szCs w:val="20"/>
              </w:rPr>
              <w:t>katolicyzm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judaizm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luteranizm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prawosławie</w:t>
            </w:r>
          </w:p>
          <w:p w14:paraId="37B081FB" w14:textId="1D005F1F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charakteryzuje strukturę wyznaniową I Rzeczypospolitej</w:t>
            </w:r>
          </w:p>
          <w:p w14:paraId="5B17B36E" w14:textId="324DDCF0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wyjaśnia, kim byli arianie i przedstawia zasady ich religii</w:t>
            </w:r>
          </w:p>
          <w:p w14:paraId="3A398EA2" w14:textId="579A3B85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tłumaczy przyczyny niechęci szlachty polskiej wobec arian</w:t>
            </w:r>
          </w:p>
          <w:p w14:paraId="656AF70B" w14:textId="4E731465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F12BC" w14:textId="0897AFEE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nazywa i wskazuje na mapie ziemie zamieszkałe przez przedstawicieli poszczególnych wyznań</w:t>
            </w:r>
          </w:p>
          <w:p w14:paraId="53943ECE" w14:textId="7F06D4C8" w:rsidR="003D225F" w:rsidRPr="008953AB" w:rsidRDefault="003D225F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 związek między narodowością a wyznawaną religią wśród mieszkańców I Rzeczypospolitej</w:t>
            </w:r>
          </w:p>
        </w:tc>
      </w:tr>
      <w:tr w:rsidR="003D225F" w:rsidRPr="008953AB" w14:paraId="1E32F78B" w14:textId="77777777" w:rsidTr="003D225F">
        <w:trPr>
          <w:trHeight w:val="19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5AAC" w14:textId="28D8F1A6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8953AB">
              <w:rPr>
                <w:rFonts w:eastAsia="Calibri" w:cstheme="minorHAnsi"/>
                <w:sz w:val="20"/>
                <w:szCs w:val="20"/>
                <w:lang w:eastAsia="pl-PL"/>
              </w:rPr>
              <w:t>7. Pierwsza wolna elekcja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85CADE" w14:textId="7DF375A2" w:rsidR="003D225F" w:rsidRPr="008953AB" w:rsidRDefault="003D225F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4"/>
                <w:rFonts w:cstheme="minorHAnsi"/>
                <w:color w:val="auto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Style w:val="A14"/>
                <w:rFonts w:cstheme="minorHAnsi"/>
                <w:i/>
                <w:color w:val="auto"/>
                <w:sz w:val="20"/>
                <w:szCs w:val="20"/>
              </w:rPr>
              <w:t>elekcja</w:t>
            </w:r>
          </w:p>
          <w:p w14:paraId="2577961A" w14:textId="6B3BA362" w:rsidR="003D225F" w:rsidRPr="008953AB" w:rsidRDefault="003D225F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4"/>
                <w:rFonts w:cstheme="minorHAnsi"/>
                <w:color w:val="auto"/>
                <w:sz w:val="20"/>
                <w:szCs w:val="20"/>
              </w:rPr>
              <w:t>– krótko opisuje, dlaczego polskich władców zaczęto wybierać drogą wolnej elekcji</w:t>
            </w:r>
          </w:p>
          <w:p w14:paraId="0E63D4E1" w14:textId="67DF8D5A" w:rsidR="003D225F" w:rsidRPr="008953AB" w:rsidRDefault="003D225F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4"/>
                <w:rFonts w:cstheme="minorHAnsi"/>
                <w:color w:val="auto"/>
                <w:sz w:val="20"/>
                <w:szCs w:val="20"/>
              </w:rPr>
              <w:t>– wskazuje Henryka Walezego jako pierwszego króla elekcyjnego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7B5E8E" w14:textId="62798F67" w:rsidR="003D225F" w:rsidRPr="008953AB" w:rsidRDefault="003D225F" w:rsidP="000A08B0">
            <w:pPr>
              <w:pStyle w:val="Bezodstpw"/>
              <w:rPr>
                <w:rStyle w:val="A13"/>
                <w:rFonts w:asciiTheme="minorHAnsi" w:hAnsiTheme="minorHAnsi" w:cstheme="minorHAnsi"/>
                <w:i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Style w:val="A13"/>
                <w:rFonts w:asciiTheme="minorHAnsi" w:hAnsiTheme="minorHAnsi" w:cstheme="minorHAnsi"/>
                <w:i/>
                <w:color w:val="auto"/>
                <w:sz w:val="20"/>
                <w:szCs w:val="20"/>
              </w:rPr>
              <w:t>wolna elekcja</w:t>
            </w: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,</w:t>
            </w:r>
            <w:r w:rsidRPr="008953AB">
              <w:rPr>
                <w:rStyle w:val="A13"/>
                <w:rFonts w:asciiTheme="minorHAnsi" w:hAnsiTheme="minorHAnsi" w:cstheme="minorHAnsi"/>
                <w:i/>
                <w:color w:val="auto"/>
                <w:sz w:val="20"/>
                <w:szCs w:val="20"/>
              </w:rPr>
              <w:t xml:space="preserve"> bezkrólewie</w:t>
            </w:r>
          </w:p>
          <w:p w14:paraId="39186DEF" w14:textId="6A064CD3" w:rsidR="003D225F" w:rsidRPr="008953AB" w:rsidRDefault="003D225F" w:rsidP="000A08B0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953AB">
              <w:rPr>
                <w:rStyle w:val="A14"/>
                <w:rFonts w:asciiTheme="minorHAnsi" w:hAnsiTheme="minorHAnsi" w:cstheme="minorHAnsi"/>
                <w:color w:val="auto"/>
                <w:sz w:val="20"/>
                <w:szCs w:val="20"/>
              </w:rPr>
              <w:t>– podaje i zaznacza na osi czasu datę pierwszej wolnej elekcji</w:t>
            </w:r>
          </w:p>
          <w:p w14:paraId="26EA82B2" w14:textId="31244968" w:rsidR="003D225F" w:rsidRPr="008953AB" w:rsidRDefault="003D225F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953AB">
              <w:rPr>
                <w:rStyle w:val="A14"/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– opisuje przebieg pierwszego bezkrólewia i wyjaśnia, kim był </w:t>
            </w:r>
            <w:proofErr w:type="spellStart"/>
            <w:r w:rsidRPr="008953AB">
              <w:rPr>
                <w:rStyle w:val="A14"/>
                <w:rFonts w:asciiTheme="minorHAnsi" w:hAnsiTheme="minorHAnsi" w:cstheme="minorHAnsi"/>
                <w:color w:val="auto"/>
                <w:sz w:val="20"/>
                <w:szCs w:val="20"/>
              </w:rPr>
              <w:t>interrex</w:t>
            </w:r>
            <w:proofErr w:type="spellEnd"/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E55F84" w14:textId="01DF9A40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zasady wyboru monarchy</w:t>
            </w:r>
          </w:p>
          <w:p w14:paraId="1A93196C" w14:textId="343A8059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na podstawie obrazu Canaletta opisuje miejsce i przebieg wolnej elekcji</w:t>
            </w:r>
          </w:p>
          <w:p w14:paraId="0DA4C108" w14:textId="6BB73DB5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 skutki wolnych elekcji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698811" w14:textId="607BFDE5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wymienia warunki, które musieli spełnić królowie elekcyjni</w:t>
            </w:r>
          </w:p>
          <w:p w14:paraId="048E05A2" w14:textId="0DF3D7B2" w:rsidR="003D225F" w:rsidRPr="008953AB" w:rsidRDefault="003D225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Fonts w:cstheme="minorHAnsi"/>
                <w:i/>
                <w:sz w:val="20"/>
                <w:szCs w:val="20"/>
              </w:rPr>
              <w:t>Artykuły henrykowskie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pacta conventa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D464" w14:textId="13BC4CE9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wyjaśnia wpływ </w:t>
            </w:r>
            <w:r w:rsidRPr="008953AB">
              <w:rPr>
                <w:rFonts w:cstheme="minorHAnsi"/>
                <w:i/>
                <w:sz w:val="20"/>
                <w:szCs w:val="20"/>
              </w:rPr>
              <w:t>Artykułów henrykowskich</w:t>
            </w:r>
            <w:r w:rsidRPr="008953AB">
              <w:rPr>
                <w:rFonts w:cstheme="minorHAnsi"/>
                <w:sz w:val="20"/>
                <w:szCs w:val="20"/>
              </w:rPr>
              <w:t xml:space="preserve"> i </w:t>
            </w:r>
            <w:r w:rsidRPr="008953AB">
              <w:rPr>
                <w:rFonts w:cstheme="minorHAnsi"/>
                <w:i/>
                <w:sz w:val="20"/>
                <w:szCs w:val="20"/>
              </w:rPr>
              <w:t>pacta conventa</w:t>
            </w:r>
            <w:r w:rsidRPr="008953AB">
              <w:rPr>
                <w:rFonts w:cstheme="minorHAnsi"/>
                <w:sz w:val="20"/>
                <w:szCs w:val="20"/>
              </w:rPr>
              <w:t xml:space="preserve"> na pozycję monarchy w Rzeczypospolitej</w:t>
            </w:r>
          </w:p>
        </w:tc>
      </w:tr>
      <w:tr w:rsidR="003D225F" w:rsidRPr="008953AB" w14:paraId="2F76C6BE" w14:textId="77777777" w:rsidTr="003D225F">
        <w:trPr>
          <w:trHeight w:val="378"/>
        </w:trPr>
        <w:tc>
          <w:tcPr>
            <w:tcW w:w="15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03A164F" w14:textId="4AB8FEFE" w:rsidR="003D225F" w:rsidRPr="008953AB" w:rsidRDefault="003D225F" w:rsidP="003D225F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5645C">
              <w:rPr>
                <w:rFonts w:eastAsia="Arial Unicode MS" w:cstheme="minorHAnsi"/>
                <w:b/>
                <w:sz w:val="20"/>
                <w:szCs w:val="20"/>
                <w:lang w:eastAsia="pl-PL" w:bidi="pl-PL"/>
              </w:rPr>
              <w:t>Rozdział III. W obronie granic Rzeczypospolitej</w:t>
            </w:r>
          </w:p>
        </w:tc>
      </w:tr>
      <w:tr w:rsidR="003D225F" w:rsidRPr="008953AB" w14:paraId="4ACCC0DB" w14:textId="77777777" w:rsidTr="003D225F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5338FBDD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bookmarkStart w:id="2" w:name="_Hlk5742292"/>
            <w:r w:rsidRPr="008953AB">
              <w:rPr>
                <w:rFonts w:cstheme="minorHAnsi"/>
                <w:sz w:val="20"/>
                <w:szCs w:val="20"/>
                <w:lang w:eastAsia="pl-PL"/>
              </w:rPr>
              <w:t>1. Wojny z Rosją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82CA" w14:textId="7D2740DA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>– wskazuje na mapie Inflanty i Carstwo Rosyjskie</w:t>
            </w:r>
          </w:p>
          <w:p w14:paraId="0FD6F014" w14:textId="215C54E7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>– wymienia Stefana Batorego jako kolejnego po Henryku Walezym władcę Polski</w:t>
            </w:r>
          </w:p>
          <w:p w14:paraId="231A975B" w14:textId="6E31E919" w:rsidR="003D225F" w:rsidRPr="008953AB" w:rsidRDefault="003D225F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lastRenderedPageBreak/>
              <w:t xml:space="preserve">– poprawnie posługuje się terminem: </w:t>
            </w:r>
            <w:r w:rsidRPr="008953AB">
              <w:rPr>
                <w:rFonts w:eastAsia="Times" w:cstheme="minorHAnsi"/>
                <w:i/>
                <w:sz w:val="20"/>
                <w:szCs w:val="20"/>
              </w:rPr>
              <w:t>hetman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CA44" w14:textId="3E810EF9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lastRenderedPageBreak/>
              <w:t>– opisuje, w jakim celu została utworzona piechota wybraniecka</w:t>
            </w:r>
          </w:p>
          <w:p w14:paraId="120F8418" w14:textId="6FBE1451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lastRenderedPageBreak/>
              <w:t>– przedstawia, jak zakończyły się wojny o Inflanty prowadzone przez Stefana Batorego</w:t>
            </w:r>
          </w:p>
          <w:p w14:paraId="1DA39B08" w14:textId="51713C37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– podaje i zaznacza na osi czasu datę bitwy pod </w:t>
            </w:r>
            <w:proofErr w:type="spellStart"/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Kłuszynem</w:t>
            </w:r>
            <w:proofErr w:type="spellEnd"/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 (1610 r.), określa wiek, w którym doszło do tego wydarzenia</w:t>
            </w:r>
          </w:p>
          <w:p w14:paraId="109311FD" w14:textId="001FF595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– opowiada o znaczeniu bitwy pod </w:t>
            </w:r>
            <w:proofErr w:type="spellStart"/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Kłuszynem</w:t>
            </w:r>
            <w:proofErr w:type="spellEnd"/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 </w:t>
            </w:r>
          </w:p>
          <w:p w14:paraId="0A0DE27C" w14:textId="24EE7ED9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– przywołuje Stanisława Żółkiewskiego jako dowódcę bitwy pod </w:t>
            </w:r>
            <w:proofErr w:type="spellStart"/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Kłuszynem</w:t>
            </w:r>
            <w:proofErr w:type="spellEnd"/>
          </w:p>
          <w:p w14:paraId="39F9E21A" w14:textId="580E35EB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– wskazuje na mapie Moskwę i </w:t>
            </w:r>
            <w:proofErr w:type="spellStart"/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Kłuszyn</w:t>
            </w:r>
            <w:proofErr w:type="spellEnd"/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D1" w14:textId="475614C4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lastRenderedPageBreak/>
              <w:t>– przedstawia przyczyny najazdu Iwana Groźnego na Inflanty</w:t>
            </w:r>
          </w:p>
          <w:p w14:paraId="416C5615" w14:textId="35004942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 xml:space="preserve">piechota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lastRenderedPageBreak/>
              <w:t>wybraniecka</w:t>
            </w: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>dymitriada</w:t>
            </w:r>
            <w:proofErr w:type="spellEnd"/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,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>Kreml</w:t>
            </w: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,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>bojar</w:t>
            </w:r>
          </w:p>
          <w:p w14:paraId="27D0B901" w14:textId="36921814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– opisuje następstwa </w:t>
            </w:r>
            <w:proofErr w:type="spellStart"/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dymitriady</w:t>
            </w:r>
            <w:proofErr w:type="spellEnd"/>
          </w:p>
          <w:p w14:paraId="47DBC0C6" w14:textId="66336D74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wskazuje na mapie tereny przyłączone przez Polskę w wyniku interwencji w Rosji (po pokoju w Polanowie i Jamie Zapolskim)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0EF8" w14:textId="57EB4941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lastRenderedPageBreak/>
              <w:t>– opisuje przyczyny poparcia Dymitra Samozwańca przez magnatów i duchowieństwo</w:t>
            </w:r>
          </w:p>
          <w:p w14:paraId="49DE81BF" w14:textId="78661C26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przyczyny obalenia Dymitra Samozwańca</w:t>
            </w:r>
          </w:p>
          <w:p w14:paraId="7F226E1F" w14:textId="0674E08B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lastRenderedPageBreak/>
              <w:t>– wyjaśnia cel polskiej interwencji w Rosji</w:t>
            </w:r>
          </w:p>
          <w:p w14:paraId="32E659C1" w14:textId="6BADBA13" w:rsidR="003D225F" w:rsidRPr="008953AB" w:rsidRDefault="003D225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podaje datę podpisania pokoju w Polanowie (1634 r.)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461C" w14:textId="5E4036DD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lastRenderedPageBreak/>
              <w:t>– ocenia politykę Zygmunta III wobec Rosji</w:t>
            </w:r>
          </w:p>
          <w:p w14:paraId="19ED9729" w14:textId="6085A722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postanowienia pokoju w Polanowie</w:t>
            </w:r>
          </w:p>
        </w:tc>
      </w:tr>
      <w:tr w:rsidR="003D225F" w:rsidRPr="008953AB" w14:paraId="35FD4914" w14:textId="77777777" w:rsidTr="003D225F">
        <w:trPr>
          <w:trHeight w:val="254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7DE8" w14:textId="0D4D6AF1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8953AB">
              <w:rPr>
                <w:rFonts w:cstheme="minorHAnsi"/>
                <w:sz w:val="20"/>
                <w:szCs w:val="20"/>
                <w:lang w:eastAsia="pl-PL"/>
              </w:rPr>
              <w:t>2. Początek wojen ze Szwecją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6A8C" w14:textId="21CBC26F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wymienia elementy uzbrojenia husarza i pokazuje je na ilustracji</w:t>
            </w:r>
          </w:p>
          <w:p w14:paraId="0B268143" w14:textId="04A6BD26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wskazuje na mapie Szwecję, Inflanty i Wisłę</w:t>
            </w:r>
          </w:p>
          <w:p w14:paraId="3FC157ED" w14:textId="6A5B04BC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wymienia stolice Polski (Gniezno, Kraków, Warszawa)</w:t>
            </w:r>
          </w:p>
          <w:p w14:paraId="2E784EC8" w14:textId="58518EB9" w:rsidR="003D225F" w:rsidRPr="008953AB" w:rsidRDefault="003D225F" w:rsidP="000A08B0">
            <w:pPr>
              <w:spacing w:after="0"/>
              <w:ind w:firstLine="708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99EA" w14:textId="31077010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wskazuje na mapie Kircholm i Pomorze Gdańskie</w:t>
            </w:r>
          </w:p>
          <w:p w14:paraId="1ECA9FBA" w14:textId="014B5B26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podaje datę bitwy pod Kircholmem (1605 r.) i nazwisko dowódcy polskich wojsk (Jan Karol Chodkiewicz)</w:t>
            </w:r>
          </w:p>
          <w:p w14:paraId="7526E8C7" w14:textId="723E20B7" w:rsidR="003D225F" w:rsidRPr="008953AB" w:rsidRDefault="003D225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wyjaśnia, dlaczego przeniesiono stolicę z Krakowa do Warszawy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DE68" w14:textId="5294B091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charakteryzuje przyczyny wojen polsko-szwedzkich w XVII w.</w:t>
            </w:r>
          </w:p>
          <w:p w14:paraId="04482CC7" w14:textId="05454E68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poprawnie posługuje się terminem:</w:t>
            </w:r>
            <w:r w:rsidRPr="008953AB">
              <w:rPr>
                <w:rFonts w:cstheme="minorHAnsi"/>
                <w:i/>
                <w:sz w:val="20"/>
                <w:szCs w:val="20"/>
              </w:rPr>
              <w:t xml:space="preserve"> cło</w:t>
            </w:r>
          </w:p>
          <w:p w14:paraId="496E9F78" w14:textId="744801C4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opowiada przebieg wojny o Inflanty</w:t>
            </w:r>
          </w:p>
          <w:p w14:paraId="0DF73A84" w14:textId="0978B837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na mapie Oliwę</w:t>
            </w:r>
          </w:p>
          <w:p w14:paraId="4AC1CC01" w14:textId="64A7A49B" w:rsidR="003D225F" w:rsidRPr="008953AB" w:rsidRDefault="003D225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podaje datę bitwy pod Oliwą (1627 r.) i wyjaśnia znaczenie tego starcia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03B3" w14:textId="5D1A6853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wyjaśnia, dlaczego Zygmunt III Waza utracił tron Szwecji</w:t>
            </w:r>
          </w:p>
          <w:p w14:paraId="05C88730" w14:textId="59211E21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przyczyny zablokowania ujścia Wisły przez Szwedów</w:t>
            </w:r>
          </w:p>
          <w:p w14:paraId="5941C9A7" w14:textId="66253597" w:rsidR="003D225F" w:rsidRPr="008953AB" w:rsidRDefault="003D225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tłumaczy, dlaczego Polska często nie wykorzystywała swoich sukcesów militarnych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1F73" w14:textId="597452B7" w:rsidR="003D225F" w:rsidRPr="008953AB" w:rsidRDefault="003D225F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postanowienia i podaje daty podpisania rozejmu w Starym Targu (1629 r.) i Sztumskiej Wsi (1635 r.)</w:t>
            </w:r>
          </w:p>
          <w:p w14:paraId="4BE1F192" w14:textId="40BBD4E5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3D225F" w:rsidRPr="008953AB" w14:paraId="6603AC13" w14:textId="77777777" w:rsidTr="003D225F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5257" w14:textId="72C90AFA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8953AB">
              <w:rPr>
                <w:rFonts w:eastAsia="Calibri" w:cstheme="minorHAnsi"/>
                <w:sz w:val="20"/>
                <w:szCs w:val="20"/>
                <w:lang w:eastAsia="pl-PL"/>
              </w:rPr>
              <w:t>3. Powstanie Chmielnickiego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917E" w14:textId="1D8A3673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wskazuje Bohdana Chmielnickiego jako przywódcę powstania Kozaków na Ukrainie</w:t>
            </w:r>
          </w:p>
          <w:p w14:paraId="7E0BDE4E" w14:textId="6DBE522B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wymienia elementy uzbrojenia Kozaków i pokazuje je na ilustracji</w:t>
            </w:r>
          </w:p>
          <w:p w14:paraId="3F6B2D72" w14:textId="69B3A3DC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rozpoznaje na ilustracji Kozaka wśród przedstawicieli innych grup społecznych</w:t>
            </w:r>
          </w:p>
          <w:p w14:paraId="648DE938" w14:textId="7EB040B3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B208" w14:textId="06C5FE02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wyjaśnia, kim byli Kozacy</w:t>
            </w:r>
          </w:p>
          <w:p w14:paraId="57ED7C48" w14:textId="36197ADC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>Zaporoże</w:t>
            </w:r>
          </w:p>
          <w:p w14:paraId="157FE048" w14:textId="1688E5C8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wskazuje na mapie Ukrainę, Zaporoże i Dzikie Pola</w:t>
            </w:r>
          </w:p>
          <w:p w14:paraId="1978909D" w14:textId="7E7432B7" w:rsidR="003D225F" w:rsidRPr="008953AB" w:rsidRDefault="003D225F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podaje i zaznacza na osi czasu datę wybuchu powstania kozackiego (1648 r.)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3A8B" w14:textId="5B1FF102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wyjaśnia, kim byli Kozacy rejestrowi</w:t>
            </w:r>
          </w:p>
          <w:p w14:paraId="246CFC08" w14:textId="52693507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zajęcia i sytuację Kozaków</w:t>
            </w:r>
          </w:p>
          <w:p w14:paraId="7F2F6FC2" w14:textId="6ADEB92B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wskazuje na mapie najważniejsze bitwy powstania (Żółte Wody, </w:t>
            </w:r>
            <w:proofErr w:type="spellStart"/>
            <w:r w:rsidRPr="008953AB">
              <w:rPr>
                <w:rFonts w:cstheme="minorHAnsi"/>
                <w:sz w:val="20"/>
                <w:szCs w:val="20"/>
              </w:rPr>
              <w:t>Korsuń</w:t>
            </w:r>
            <w:proofErr w:type="spellEnd"/>
            <w:r w:rsidRPr="008953AB">
              <w:rPr>
                <w:rFonts w:cstheme="minorHAnsi"/>
                <w:sz w:val="20"/>
                <w:szCs w:val="20"/>
              </w:rPr>
              <w:t>, Beresteczko)</w:t>
            </w:r>
          </w:p>
          <w:p w14:paraId="33724097" w14:textId="7D7298BC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uzasadnia tezę, że powstanie Chmielnickiego było wojną domową</w:t>
            </w:r>
          </w:p>
          <w:p w14:paraId="4B31C600" w14:textId="2FE855C7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D7DE" w14:textId="14BD6C0C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przyczyny wybuchu powstania na Ukrainie</w:t>
            </w:r>
          </w:p>
          <w:p w14:paraId="007AA7AC" w14:textId="4B61F6AE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omawia główne etapy powstania</w:t>
            </w:r>
          </w:p>
          <w:p w14:paraId="5208ACDB" w14:textId="4EF9C017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wyjaśnia, dlaczego powstanie Chmielnickiego przerodziło się w wojnę polsko-rosyjską</w:t>
            </w:r>
          </w:p>
          <w:p w14:paraId="25F0F0DA" w14:textId="5E4AFF3B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na mapie Perejasław</w:t>
            </w:r>
          </w:p>
          <w:p w14:paraId="41D13B3E" w14:textId="547A7B0C" w:rsidR="003D225F" w:rsidRPr="008953AB" w:rsidRDefault="003D225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podaje i zaznacza na osi czasu datę ugody w Perejasławiu (1654 r.)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BC6D" w14:textId="54ABC0A1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skutki powstania Chmielnickiego</w:t>
            </w:r>
          </w:p>
          <w:p w14:paraId="2DA6ADC4" w14:textId="675F7994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wskazuje rozejm w </w:t>
            </w:r>
            <w:proofErr w:type="spellStart"/>
            <w:r w:rsidRPr="008953AB">
              <w:rPr>
                <w:rFonts w:cstheme="minorHAnsi"/>
                <w:sz w:val="20"/>
                <w:szCs w:val="20"/>
              </w:rPr>
              <w:t>Andruszowie</w:t>
            </w:r>
            <w:proofErr w:type="spellEnd"/>
            <w:r w:rsidRPr="008953AB">
              <w:rPr>
                <w:rFonts w:cstheme="minorHAnsi"/>
                <w:sz w:val="20"/>
                <w:szCs w:val="20"/>
              </w:rPr>
              <w:t xml:space="preserve"> jako moment zakończenia powstania i wojny polsko-rosyjskiej (1667 r.)</w:t>
            </w:r>
          </w:p>
          <w:p w14:paraId="2BFE5916" w14:textId="54C82118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ocenia politykę szlachty wobec Kozaków</w:t>
            </w:r>
          </w:p>
          <w:p w14:paraId="0AC0DF4B" w14:textId="77777777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12DA9144" w14:textId="60C2D65E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3D225F" w:rsidRPr="008953AB" w14:paraId="2C38FD8B" w14:textId="77777777" w:rsidTr="003D225F">
        <w:trPr>
          <w:trHeight w:val="140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54F5" w14:textId="1BE7A87D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8953AB">
              <w:rPr>
                <w:rFonts w:cstheme="minorHAnsi"/>
                <w:sz w:val="20"/>
                <w:szCs w:val="20"/>
                <w:lang w:eastAsia="pl-PL"/>
              </w:rPr>
              <w:lastRenderedPageBreak/>
              <w:t>4. Potop szwedzki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E2DC" w14:textId="449A3267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Fonts w:cstheme="minorHAnsi"/>
                <w:i/>
                <w:sz w:val="20"/>
                <w:szCs w:val="20"/>
              </w:rPr>
              <w:t>potop szwedzki</w:t>
            </w:r>
          </w:p>
          <w:p w14:paraId="14E71E3E" w14:textId="01CAE8A3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na mapie Częstochowę i Inflanty</w:t>
            </w:r>
          </w:p>
          <w:p w14:paraId="017FEE0B" w14:textId="5F6F6231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wyjaśnia, dlaczego najazd Szwedów nazwano potopem</w:t>
            </w:r>
          </w:p>
          <w:p w14:paraId="1474CED3" w14:textId="1712D033" w:rsidR="003D225F" w:rsidRPr="008953AB" w:rsidRDefault="003D225F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na ilustracji uzbrojenie piechoty szwedzkiej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2DE8" w14:textId="2E797018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podaje i zaznacza na osi czasu daty potopu szwedzkiego (1655–1660 r.) oraz pokoju w Oliwie (1660 r.) </w:t>
            </w:r>
          </w:p>
          <w:p w14:paraId="4A892D7F" w14:textId="03CE10BB" w:rsidR="003D225F" w:rsidRPr="008953AB" w:rsidRDefault="003D225F" w:rsidP="009C1C0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charakteryzuje postępowanie Szwedów wobec ludności polskiej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27D1" w14:textId="0208F374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na mapie Lwów i Prusy Książęce</w:t>
            </w:r>
          </w:p>
          <w:p w14:paraId="5F78DCCC" w14:textId="1B78717F" w:rsidR="003D225F" w:rsidRPr="008953AB" w:rsidRDefault="003D225F" w:rsidP="00C318C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BD9B" w14:textId="669AED66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wymienia przyczyny wojen polsko-szwedzkich</w:t>
            </w:r>
          </w:p>
          <w:p w14:paraId="5DD1B1BC" w14:textId="609241D0" w:rsidR="003D225F" w:rsidRPr="008953AB" w:rsidRDefault="003D225F" w:rsidP="000A08B0">
            <w:pPr>
              <w:pStyle w:val="Tekstpodstawowy"/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 przyczyny początkowych niepowodzeń Rzeczypospolitej w czasie potopu szwedzkiego</w:t>
            </w:r>
          </w:p>
          <w:p w14:paraId="5C326A9C" w14:textId="20315737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wymienia postanowienia pokoju w Oliwie</w:t>
            </w:r>
          </w:p>
          <w:p w14:paraId="1A8F1862" w14:textId="48552A1E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25B8DA3" w14:textId="161F0F18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skutki potopu szwedzkiego</w:t>
            </w:r>
          </w:p>
          <w:p w14:paraId="6BC97FCE" w14:textId="00253DD1" w:rsidR="003D225F" w:rsidRPr="008953AB" w:rsidRDefault="003D225F" w:rsidP="00F4527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zagrożenie płynące dla Rzeczypospolitej z powodu utraty lenna pruskiego</w:t>
            </w:r>
          </w:p>
        </w:tc>
      </w:tr>
      <w:tr w:rsidR="003D225F" w:rsidRPr="008953AB" w14:paraId="4B336214" w14:textId="77777777" w:rsidTr="003D225F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9324" w14:textId="34B2479C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8953AB">
              <w:rPr>
                <w:rFonts w:cstheme="minorHAnsi"/>
                <w:sz w:val="20"/>
                <w:szCs w:val="20"/>
                <w:lang w:eastAsia="pl-PL"/>
              </w:rPr>
              <w:t>5. Wojny z Turcją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931D" w14:textId="6CA5D19B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Fonts w:cstheme="minorHAnsi"/>
                <w:i/>
                <w:sz w:val="20"/>
                <w:szCs w:val="20"/>
              </w:rPr>
              <w:t>sułtan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husarz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janczar</w:t>
            </w:r>
          </w:p>
          <w:p w14:paraId="5BF95337" w14:textId="306709B1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podaje przyczyny wyprawy Jana III Sobieskiego pod Wiedeń</w:t>
            </w:r>
          </w:p>
          <w:p w14:paraId="1449FC20" w14:textId="7BEB91CE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na mapie Wiedeń</w:t>
            </w:r>
          </w:p>
          <w:p w14:paraId="58F786C4" w14:textId="7ADEE351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7A63" w14:textId="038E8FE4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Fonts w:cstheme="minorHAnsi"/>
                <w:i/>
                <w:sz w:val="20"/>
                <w:szCs w:val="20"/>
              </w:rPr>
              <w:t>islam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wezyr</w:t>
            </w:r>
          </w:p>
          <w:p w14:paraId="13D7E93B" w14:textId="2CCDC0EA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charakteryzuje postaci Jana III Sobieskiego i Kara Mustafy</w:t>
            </w:r>
          </w:p>
          <w:p w14:paraId="5D1B37ED" w14:textId="79E6E5CF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podaje i zaznacza na osi czasu daty bitwy pod Chocimiem (1673 r.) oraz odsieczy wiedeńskiej (1683 r.)</w:t>
            </w:r>
          </w:p>
          <w:p w14:paraId="783D617A" w14:textId="2A0B2A7D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wymienia skutki wojen z Turcją</w:t>
            </w:r>
          </w:p>
          <w:p w14:paraId="171CC9C2" w14:textId="0969D3A8" w:rsidR="003D225F" w:rsidRPr="008953AB" w:rsidRDefault="003D225F" w:rsidP="000A08B0">
            <w:pPr>
              <w:spacing w:after="0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na mapie Podole, Chocim i Kamieniec Podolski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928D" w14:textId="00D9661F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Fonts w:cstheme="minorHAnsi"/>
                <w:i/>
                <w:sz w:val="20"/>
                <w:szCs w:val="20"/>
              </w:rPr>
              <w:t>haracz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ekspansja</w:t>
            </w:r>
          </w:p>
          <w:p w14:paraId="6C7DA32E" w14:textId="4689642D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podaje i zaznacza na osi czasu daty najazdu tureckiego i oblężenia Kamieńca Podolskiego (1672 r.)</w:t>
            </w:r>
          </w:p>
          <w:p w14:paraId="66CD06A2" w14:textId="36BF403E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na mapie tereny, na których toczyła się wojna (Podole) oraz miejsca najważniejszych wydarzeń (Cecora Kamieniec Podolski, Chocim)</w:t>
            </w:r>
          </w:p>
          <w:p w14:paraId="2323A090" w14:textId="72028DAD" w:rsidR="003D225F" w:rsidRPr="008953AB" w:rsidRDefault="003D225F" w:rsidP="00F4527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wymienia przyczyny początkowych niepowodzeń wojsk polskich w walce z Turkami w II poł. XVII w.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0702" w14:textId="629EE808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omawia przyczyny wojen polsko-tureckich w XVII w.</w:t>
            </w:r>
          </w:p>
          <w:p w14:paraId="79C5E8A2" w14:textId="07AC8F39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walkę Rzeczypospolitej o Mołdawię</w:t>
            </w:r>
          </w:p>
          <w:p w14:paraId="027EC930" w14:textId="688241EB" w:rsidR="003D225F" w:rsidRPr="008953AB" w:rsidRDefault="003D225F" w:rsidP="00F45275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wymienia hetmanów Stanisława Żółkiewskiego i Jana Karola Chodkiewicza oraz bitwy z Turcją, w których dowodzili (Cecora 1620 r., obrona Chocimia 1621 r.)</w:t>
            </w:r>
          </w:p>
          <w:p w14:paraId="79F8C5FC" w14:textId="22C8F371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3FF1" w14:textId="2E3D1520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opisuje postanowienia traktatu w Buczaczu</w:t>
            </w:r>
          </w:p>
          <w:p w14:paraId="2A758459" w14:textId="20A45318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następstwa wojen polsko-tureckich w XVII w.</w:t>
            </w:r>
          </w:p>
          <w:p w14:paraId="6F16727F" w14:textId="1499E54F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3D225F" w:rsidRPr="008953AB" w14:paraId="545FFD95" w14:textId="77777777" w:rsidTr="003D225F">
        <w:trPr>
          <w:trHeight w:val="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817F" w14:textId="7EF410CE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8953AB">
              <w:rPr>
                <w:rFonts w:cstheme="minorHAnsi"/>
                <w:sz w:val="20"/>
                <w:szCs w:val="20"/>
                <w:lang w:eastAsia="pl-PL"/>
              </w:rPr>
              <w:t xml:space="preserve">6. Kryzys Rzeczypospolitej 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2DEF1E4" w14:textId="5DBC9122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charakteryzuje XVII stulecie jako czas wielu konfliktów wojennych prowadzonych przez Rzeczpospolitą</w:t>
            </w:r>
          </w:p>
          <w:p w14:paraId="1DF2B124" w14:textId="1A550454" w:rsidR="003D225F" w:rsidRPr="008953AB" w:rsidRDefault="003D225F" w:rsidP="000A08B0">
            <w:pPr>
              <w:pStyle w:val="Tekstpodstawowy2"/>
              <w:rPr>
                <w:rFonts w:asciiTheme="minorHAnsi" w:hAnsiTheme="minorHAnsi" w:cstheme="minorHAnsi"/>
                <w:sz w:val="20"/>
                <w:szCs w:val="20"/>
              </w:rPr>
            </w:pPr>
            <w:r w:rsidRPr="008953AB">
              <w:rPr>
                <w:rFonts w:asciiTheme="minorHAnsi" w:hAnsiTheme="minorHAnsi" w:cstheme="minorHAnsi"/>
                <w:sz w:val="20"/>
                <w:szCs w:val="20"/>
              </w:rPr>
              <w:t>– wskazuje na mapie państwa, z którymi Rzeczpospolita prowadziła wojny w XVII w.</w:t>
            </w:r>
          </w:p>
          <w:p w14:paraId="0282687B" w14:textId="4A93C675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129CEAF1" w14:textId="77777777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</w:p>
          <w:p w14:paraId="3955E317" w14:textId="5721BDB9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2403426" w14:textId="6FBDC794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wymienia skutki wojen toczonych przez Rzeczpospolitą w XVII w., w tym m.in. wyniszczenie kraju i straty terytorialne</w:t>
            </w:r>
          </w:p>
          <w:p w14:paraId="268F2E37" w14:textId="1FE5EC14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F07A7D7" w14:textId="57422D52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Fonts w:cstheme="minorHAnsi"/>
                <w:i/>
                <w:sz w:val="20"/>
                <w:szCs w:val="20"/>
              </w:rPr>
              <w:t>liberum veto</w:t>
            </w:r>
          </w:p>
          <w:p w14:paraId="43BECDF4" w14:textId="22DFF90C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na mapie tereny utracone przez Rzeczpospolitą (Inflanty, Podole, Prusy Książęce, część Ukrainy)</w:t>
            </w:r>
          </w:p>
          <w:p w14:paraId="7A666250" w14:textId="57E59434" w:rsidR="003D225F" w:rsidRPr="008953AB" w:rsidRDefault="003D225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wymienia przyczyny uzależnienia Polski od obcych państw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E267F24" w14:textId="791F5766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charakteryzuje funkcjonowanie aparatu władzy na przełomie XVII i XVIII w., zwracając uwagę na słabość władzy królewskiej, zrywanie sejmów i wzrost znaczenia magnaterii</w:t>
            </w:r>
          </w:p>
          <w:p w14:paraId="6F76D717" w14:textId="0C659A5F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objawy kryzysu państwa</w:t>
            </w:r>
          </w:p>
          <w:p w14:paraId="77E39AAA" w14:textId="33B20BE7" w:rsidR="003D225F" w:rsidRPr="008953AB" w:rsidRDefault="003D225F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podaje przyczyny i objawy kryzysu gospodarczego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09A33" w14:textId="42CB3B5E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przyczyny rokoszu Lubomirskiego</w:t>
            </w:r>
          </w:p>
          <w:p w14:paraId="1F9865F2" w14:textId="7DE8441F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wyjaśnia, dlaczego w Rzeczypospolitej coraz większą rolę zaczynali odgrywać magnaci</w:t>
            </w:r>
          </w:p>
          <w:p w14:paraId="3B62B253" w14:textId="0E5DECDC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postać Władysława Sicińskiego, który w 1652 r. doprowadził do pierwszego w historii zerwania sejmu</w:t>
            </w:r>
          </w:p>
        </w:tc>
      </w:tr>
      <w:tr w:rsidR="003D225F" w:rsidRPr="008953AB" w14:paraId="444E5501" w14:textId="77777777" w:rsidTr="003D225F">
        <w:trPr>
          <w:trHeight w:val="296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35A5" w14:textId="03DFF55D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8953AB">
              <w:rPr>
                <w:rFonts w:cstheme="minorHAnsi"/>
                <w:sz w:val="20"/>
                <w:szCs w:val="20"/>
                <w:lang w:eastAsia="pl-PL"/>
              </w:rPr>
              <w:lastRenderedPageBreak/>
              <w:t>7. Barok i sarmatyzm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E22B9C" w14:textId="4AED727A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opowiada o sposobach spędzania czasu wolnego przez szlachtę na przełomie XVII i XVIII w.</w:t>
            </w:r>
          </w:p>
          <w:p w14:paraId="09DEA0EC" w14:textId="0DA7144F" w:rsidR="003D225F" w:rsidRPr="008953AB" w:rsidRDefault="003D225F" w:rsidP="00F4527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pozytywne i negatywne cechy szlachty polskiej tego okresu</w:t>
            </w:r>
          </w:p>
          <w:p w14:paraId="685E9F99" w14:textId="62A7F07A" w:rsidR="003D225F" w:rsidRPr="008953AB" w:rsidRDefault="003D225F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wymienia najwybitniejsze dzieła sztuki barokowej w Polsce i Europie (np. Wersal, pałac w Wilanowie)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C41C84" w14:textId="0ED1DD5B" w:rsidR="003D225F" w:rsidRPr="008953AB" w:rsidRDefault="003D225F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Style w:val="A13"/>
                <w:rFonts w:asciiTheme="minorHAnsi" w:hAnsiTheme="minorHAnsi" w:cstheme="minorHAnsi"/>
                <w:i/>
                <w:color w:val="auto"/>
                <w:sz w:val="20"/>
                <w:szCs w:val="20"/>
              </w:rPr>
              <w:t>barok</w:t>
            </w:r>
          </w:p>
          <w:p w14:paraId="52636177" w14:textId="73AEBDCA" w:rsidR="003D225F" w:rsidRPr="008953AB" w:rsidRDefault="003D225F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  <w:t>– zaznacza na osi czasu epokę baroku</w:t>
            </w:r>
          </w:p>
          <w:p w14:paraId="552D8F58" w14:textId="2456A6BD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wymienia dwie–trzy cechy charakterystyczne architektury barokowej</w:t>
            </w:r>
          </w:p>
          <w:p w14:paraId="53E8F429" w14:textId="6F6CFB18" w:rsidR="003D225F" w:rsidRPr="008953AB" w:rsidRDefault="003D225F" w:rsidP="000A08B0">
            <w:pPr>
              <w:pStyle w:val="Bezodstpw"/>
              <w:rPr>
                <w:rFonts w:asciiTheme="minorHAnsi" w:hAnsiTheme="minorHAnsi" w:cstheme="minorHAnsi"/>
              </w:rPr>
            </w:pPr>
            <w:r w:rsidRPr="008953AB">
              <w:rPr>
                <w:rFonts w:asciiTheme="minorHAnsi" w:hAnsiTheme="minorHAnsi" w:cstheme="minorHAnsi"/>
              </w:rPr>
              <w:t>– z ilustracji przedstawiających zabytki wybiera te, które zostały zbudowane w stylu barokowym</w:t>
            </w:r>
          </w:p>
          <w:p w14:paraId="111DAD91" w14:textId="2A381E9C" w:rsidR="003D225F" w:rsidRPr="008953AB" w:rsidRDefault="003D225F" w:rsidP="000A08B0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953AB">
              <w:rPr>
                <w:rFonts w:asciiTheme="minorHAnsi" w:hAnsiTheme="minorHAnsi" w:cstheme="minorHAnsi"/>
              </w:rPr>
              <w:t>– wyjaśnia, czym były kalwarie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4A5A5D" w14:textId="1A35021D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charakteryzuje malarstwo i rzeźbę epoki baroku</w:t>
            </w:r>
          </w:p>
          <w:p w14:paraId="10D7CD63" w14:textId="7E9EC4BC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charakteryzuje ideologię sarmatyzmu</w:t>
            </w:r>
          </w:p>
          <w:p w14:paraId="319DF9EE" w14:textId="7A63FE14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wyjaśnia pochodzenie terminu </w:t>
            </w:r>
            <w:r w:rsidRPr="008953AB">
              <w:rPr>
                <w:rFonts w:cstheme="minorHAnsi"/>
                <w:i/>
                <w:sz w:val="20"/>
                <w:szCs w:val="20"/>
              </w:rPr>
              <w:t>sarmatyzm</w:t>
            </w:r>
          </w:p>
          <w:p w14:paraId="41B78810" w14:textId="3D4F58A7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 znaczenie określenia „złota wolność szlachecka”</w:t>
            </w:r>
          </w:p>
          <w:p w14:paraId="3A984641" w14:textId="5209E0FF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opisuje strój sarmacki na podstawie ilustracji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432252" w14:textId="0EBA8EFB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Fonts w:cstheme="minorHAnsi"/>
                <w:i/>
                <w:sz w:val="20"/>
                <w:szCs w:val="20"/>
              </w:rPr>
              <w:t>putto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ornament</w:t>
            </w:r>
          </w:p>
          <w:p w14:paraId="66FA709E" w14:textId="3AD0709E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 genezę epoki baroku</w:t>
            </w:r>
          </w:p>
          <w:p w14:paraId="07D89109" w14:textId="4B8498BB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wpływ rosnącej pobożności na architekturę i sztukę epoki</w:t>
            </w:r>
          </w:p>
          <w:p w14:paraId="7ECBF663" w14:textId="2AB79511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następstwa bezkrytycznego stosunku szlachty do ustroju państwa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7235B" w14:textId="65116CE8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wyjaśnia, na czym polega związek kultury barokowej z ruchem kontrreformacyjnym</w:t>
            </w:r>
          </w:p>
          <w:p w14:paraId="3FC4419C" w14:textId="39A317F3" w:rsidR="003D225F" w:rsidRPr="008953AB" w:rsidRDefault="003D225F" w:rsidP="000A08B0">
            <w:pPr>
              <w:pStyle w:val="Tekstpodstawowy"/>
              <w:spacing w:after="0"/>
              <w:rPr>
                <w:rFonts w:cstheme="minorHAnsi"/>
                <w:b/>
                <w:i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charakteryzuje barok jako epokę kontrastów</w:t>
            </w:r>
          </w:p>
          <w:p w14:paraId="71B83ECE" w14:textId="77777777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3D225F" w:rsidRPr="008953AB" w14:paraId="090EFDCE" w14:textId="77777777" w:rsidTr="003D225F">
        <w:trPr>
          <w:trHeight w:val="414"/>
        </w:trPr>
        <w:tc>
          <w:tcPr>
            <w:tcW w:w="15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77B95E" w14:textId="73FDC27E" w:rsidR="003D225F" w:rsidRPr="00D5645C" w:rsidRDefault="003D225F" w:rsidP="003D225F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Ocena roczna</w:t>
            </w:r>
          </w:p>
        </w:tc>
      </w:tr>
      <w:tr w:rsidR="003D225F" w:rsidRPr="008953AB" w14:paraId="60C45F64" w14:textId="77777777" w:rsidTr="003D225F">
        <w:trPr>
          <w:trHeight w:val="414"/>
        </w:trPr>
        <w:tc>
          <w:tcPr>
            <w:tcW w:w="15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A0EB1B6" w14:textId="5EA16077" w:rsidR="003D225F" w:rsidRPr="008953AB" w:rsidRDefault="003D225F" w:rsidP="003D225F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D5645C">
              <w:rPr>
                <w:rFonts w:cstheme="minorHAnsi"/>
                <w:b/>
                <w:sz w:val="20"/>
                <w:szCs w:val="20"/>
              </w:rPr>
              <w:t>Rozdział IV. Od absolutyzmu do republiki</w:t>
            </w:r>
          </w:p>
        </w:tc>
      </w:tr>
      <w:tr w:rsidR="003D225F" w:rsidRPr="008953AB" w14:paraId="5F5A0EBB" w14:textId="77777777" w:rsidTr="003D225F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8E40" w14:textId="2DC7DE83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bookmarkStart w:id="3" w:name="_Hlk5742503"/>
            <w:bookmarkEnd w:id="2"/>
            <w:r w:rsidRPr="008953AB">
              <w:rPr>
                <w:rFonts w:cstheme="minorHAnsi"/>
                <w:sz w:val="20"/>
                <w:szCs w:val="20"/>
                <w:lang w:eastAsia="pl-PL"/>
              </w:rPr>
              <w:t>1. Monarchia absolutna we Francji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82A9" w14:textId="0C9BAD91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krótko opisuje zakres władzy króla w monarchii absolutnej</w:t>
            </w:r>
          </w:p>
          <w:p w14:paraId="0E02D71D" w14:textId="34EDDD68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przywołuje postać Ludwika XIV jako władcy absolutnego</w:t>
            </w:r>
          </w:p>
          <w:p w14:paraId="1EF9B40F" w14:textId="539F6D8D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wskazuje na mapie Francję</w:t>
            </w:r>
          </w:p>
          <w:p w14:paraId="2F6AA9F6" w14:textId="29C7D37D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</w:p>
          <w:p w14:paraId="771B297C" w14:textId="4D6FD638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0A8F" w14:textId="3B2EF9D0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>monarchia absolutna</w:t>
            </w:r>
          </w:p>
          <w:p w14:paraId="15CFFC75" w14:textId="40B3F5A9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wymienia uprawnienia monarchy absolutnego</w:t>
            </w:r>
          </w:p>
          <w:p w14:paraId="4D037753" w14:textId="1547970F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wyjaśnia, dlaczego Ludwika XIV określano mianem Króla Słońce</w:t>
            </w:r>
          </w:p>
          <w:p w14:paraId="1ED2549A" w14:textId="63AA6732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wskazuje czas panowania Ludwika XIV (XVII w.)</w:t>
            </w:r>
          </w:p>
          <w:p w14:paraId="4E60F06A" w14:textId="1BD2371A" w:rsidR="003D225F" w:rsidRPr="008953AB" w:rsidRDefault="003D225F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opisuje życiu w Wersalu w czasach Ludwika XIV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972E" w14:textId="1BCBE752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Fonts w:cstheme="minorHAnsi"/>
                <w:i/>
                <w:sz w:val="20"/>
                <w:szCs w:val="20"/>
              </w:rPr>
              <w:t>manufaktura</w:t>
            </w:r>
            <w:r w:rsidRPr="008953AB">
              <w:rPr>
                <w:rFonts w:cstheme="minorHAnsi"/>
                <w:sz w:val="20"/>
                <w:szCs w:val="20"/>
              </w:rPr>
              <w:t>,</w:t>
            </w:r>
            <w:r w:rsidRPr="008953AB">
              <w:rPr>
                <w:rFonts w:cstheme="minorHAnsi"/>
                <w:i/>
                <w:sz w:val="20"/>
                <w:szCs w:val="20"/>
              </w:rPr>
              <w:t xml:space="preserve"> cło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import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eksport</w:t>
            </w:r>
          </w:p>
          <w:p w14:paraId="275FFAA4" w14:textId="5F08C29D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wyjaśnia, dlaczego Francja była europejską potęgą</w:t>
            </w:r>
          </w:p>
          <w:p w14:paraId="576AEFFF" w14:textId="33E470D6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przedstawia, w jaki sposób doszło do wzmocnienia władzy królewskiej we Francji</w:t>
            </w:r>
          </w:p>
          <w:p w14:paraId="0D13485A" w14:textId="0C7B7A7A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3558F192" w14:textId="668060BC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EB39" w14:textId="5A0D82AC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Fonts w:cstheme="minorHAnsi"/>
                <w:i/>
                <w:sz w:val="20"/>
                <w:szCs w:val="20"/>
              </w:rPr>
              <w:t>hugenoci</w:t>
            </w:r>
          </w:p>
          <w:p w14:paraId="1EAD9731" w14:textId="104F9F84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opisuje, jak zakończyły się wojny religijne we Francji (przywołuje Edykt nantejski)</w:t>
            </w:r>
          </w:p>
          <w:p w14:paraId="0A9F3DB1" w14:textId="59A754C2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omawia politykę gospodarczą ministra Colberta </w:t>
            </w:r>
          </w:p>
          <w:p w14:paraId="03E28A66" w14:textId="2ADF68E9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opowiada o twórczości Moliera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0347" w14:textId="27F73C77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działania kardynała Richelieu zmierzające do wzmocnienia pozycji monarchy</w:t>
            </w:r>
          </w:p>
          <w:p w14:paraId="24E42487" w14:textId="4F47575B" w:rsidR="003D225F" w:rsidRPr="008953AB" w:rsidRDefault="003D225F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pozytywne i negatywne strony panowania Ludwika XIV</w:t>
            </w:r>
          </w:p>
        </w:tc>
      </w:tr>
      <w:bookmarkEnd w:id="3"/>
      <w:tr w:rsidR="003D225F" w:rsidRPr="008953AB" w14:paraId="73FDD9C2" w14:textId="77777777" w:rsidTr="003D225F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247A" w14:textId="2A071C35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8953AB">
              <w:rPr>
                <w:rFonts w:cstheme="minorHAnsi"/>
                <w:sz w:val="20"/>
                <w:szCs w:val="20"/>
                <w:lang w:eastAsia="pl-PL"/>
              </w:rPr>
              <w:t>2. Monarchia parlamentarna w Anglii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D48C" w14:textId="1F33442B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wskazuje na mapie Anglię i Londyn</w:t>
            </w:r>
          </w:p>
          <w:p w14:paraId="3CC2AB10" w14:textId="0CCAF280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– przy pomocy nauczyciela posługuje się terminem: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>parlament</w:t>
            </w:r>
          </w:p>
          <w:p w14:paraId="08099B93" w14:textId="60C5D9E9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wskazuje organy władzy w monarchii parlamentarnej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8BC2" w14:textId="7DE5CD32" w:rsidR="003D225F" w:rsidRPr="008953AB" w:rsidRDefault="003D225F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Style w:val="A13"/>
                <w:rFonts w:asciiTheme="minorHAnsi" w:hAnsiTheme="minorHAnsi" w:cstheme="minorHAnsi"/>
                <w:i/>
                <w:color w:val="auto"/>
                <w:sz w:val="20"/>
                <w:szCs w:val="20"/>
              </w:rPr>
              <w:t>monarchia parlamentarna</w:t>
            </w:r>
          </w:p>
          <w:p w14:paraId="4E1ED3E6" w14:textId="73FDE66E" w:rsidR="003D225F" w:rsidRPr="008953AB" w:rsidRDefault="003D225F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  <w:t>– wskazuje Anglię jako kraj o ustroju monarchii parlamentarnej</w:t>
            </w:r>
          </w:p>
          <w:p w14:paraId="4906584B" w14:textId="5CBAC1E3" w:rsidR="003D225F" w:rsidRPr="008953AB" w:rsidRDefault="003D225F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  <w:t>– wymienia i krótko charakteryzuje postaci Karola I Stuarta, Olivera Cromwella i Wilhelma Orańskiego</w:t>
            </w:r>
          </w:p>
          <w:p w14:paraId="5DD85A27" w14:textId="7626A2B9" w:rsidR="003D225F" w:rsidRPr="008953AB" w:rsidRDefault="003D225F" w:rsidP="000A08B0">
            <w:pPr>
              <w:pStyle w:val="Bezodstpw"/>
              <w:rPr>
                <w:rFonts w:asciiTheme="minorHAnsi" w:eastAsia="Times" w:hAnsiTheme="minorHAnsi" w:cstheme="minorHAnsi"/>
              </w:rPr>
            </w:pPr>
            <w:r w:rsidRPr="008953AB"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  <w:t>– przedstawia zakres władzy dyktatora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141A" w14:textId="28FFDAEA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 przyczyny konfliktu Karola I z parlamentem</w:t>
            </w:r>
          </w:p>
          <w:p w14:paraId="27C1302C" w14:textId="7A74865A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Deklarację praw narodu angielskiego</w:t>
            </w:r>
          </w:p>
          <w:p w14:paraId="3961C401" w14:textId="63531C6F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charakteryzuje ustrój monarchii parlamentarnej</w:t>
            </w:r>
          </w:p>
          <w:p w14:paraId="2BCAE5D1" w14:textId="3BA404B4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43E0" w14:textId="43E71EBD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Fonts w:cstheme="minorHAnsi"/>
                <w:i/>
                <w:sz w:val="20"/>
                <w:szCs w:val="20"/>
              </w:rPr>
              <w:t>purytanie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nowa szlachta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rojaliści</w:t>
            </w:r>
          </w:p>
          <w:p w14:paraId="3864C637" w14:textId="4972C0B5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postać Olivera Cromwella i jego dokonania</w:t>
            </w:r>
          </w:p>
          <w:p w14:paraId="0EC61619" w14:textId="2EA25458" w:rsidR="003D225F" w:rsidRPr="008953AB" w:rsidRDefault="003D225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1689 r. jako czas ukształtowania się monarchii parlamentarnej w Anglii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7B0B" w14:textId="72079486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wymienia główne etapy </w:t>
            </w:r>
          </w:p>
          <w:p w14:paraId="03B11F8F" w14:textId="77777777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kształtowania się monarchii parlamentarnej w Anglii</w:t>
            </w:r>
          </w:p>
          <w:p w14:paraId="7497FEF0" w14:textId="27D9D357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porównuje ustrój monarchii parlamentarnej i monarchii absolutnej</w:t>
            </w:r>
          </w:p>
          <w:p w14:paraId="1D10DDA6" w14:textId="6D473C77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226E13E4" w14:textId="07C4A124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3D225F" w:rsidRPr="008953AB" w14:paraId="4984EF5A" w14:textId="77777777" w:rsidTr="003D225F">
        <w:trPr>
          <w:trHeight w:val="55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CFB3" w14:textId="32E7C80E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8953AB">
              <w:rPr>
                <w:rFonts w:cstheme="minorHAnsi"/>
                <w:sz w:val="20"/>
                <w:szCs w:val="20"/>
                <w:lang w:eastAsia="pl-PL"/>
              </w:rPr>
              <w:lastRenderedPageBreak/>
              <w:t>3. Oświecenie w Europie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BD1B" w14:textId="77CD298A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Fonts w:cstheme="minorHAnsi"/>
                <w:i/>
                <w:sz w:val="20"/>
                <w:szCs w:val="20"/>
              </w:rPr>
              <w:t>oświecenie</w:t>
            </w:r>
          </w:p>
          <w:p w14:paraId="491F7F97" w14:textId="548B517B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zaznacza na osi czasu epokę oświecenia</w:t>
            </w:r>
          </w:p>
          <w:p w14:paraId="25EF6F7C" w14:textId="70AD09D4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podaje przykład dokonania naukowego lub technicznego epoki oświecenia (np. termometr lekarski, maszyna parowa)</w:t>
            </w:r>
          </w:p>
          <w:p w14:paraId="549176A0" w14:textId="3EA15153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B59B" w14:textId="02823AD8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Fonts w:cstheme="minorHAnsi"/>
                <w:i/>
                <w:sz w:val="20"/>
                <w:szCs w:val="20"/>
              </w:rPr>
              <w:t>klasycyzm</w:t>
            </w:r>
          </w:p>
          <w:p w14:paraId="34E99DE6" w14:textId="105293A2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wymienia przykłady budowli klasycystycznych w Polsce i Europie</w:t>
            </w:r>
          </w:p>
          <w:p w14:paraId="1874DC76" w14:textId="4AF65BC8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charakteryzuje styl klasycystyczny</w:t>
            </w:r>
          </w:p>
          <w:p w14:paraId="5ADAACAA" w14:textId="682BEEC1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z ilustracji przedstawiających zabytki wybiera te, które zostały zbudowane w stylu klasycystycznym</w:t>
            </w:r>
          </w:p>
          <w:p w14:paraId="05150130" w14:textId="75DED39E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wymienia najważniejsze dokonania naukowe i techniczne epoki oświecenia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E280" w14:textId="2DB8DC91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charakteryzuje ideologię oświecenia</w:t>
            </w:r>
          </w:p>
          <w:p w14:paraId="70CC4840" w14:textId="21AF7C3E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postać Monteskiusza i wyjaśnia, na czym polegała opracowana przez niego koncepcja trójpodziału władzy</w:t>
            </w:r>
          </w:p>
          <w:p w14:paraId="2549CC14" w14:textId="3260A5C2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41C9" w14:textId="55CB10CF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postaci Woltera i Jana Jakuba Rousseau</w:t>
            </w:r>
          </w:p>
          <w:p w14:paraId="1C3AEF4F" w14:textId="6A50BB8D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Fonts w:cstheme="minorHAnsi"/>
                <w:i/>
                <w:sz w:val="20"/>
                <w:szCs w:val="20"/>
              </w:rPr>
              <w:t>ateizm</w:t>
            </w:r>
          </w:p>
          <w:p w14:paraId="4BA7B4A2" w14:textId="5686C8A8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omawia koncepcję umowy społecznej zaproponowaną przez Jana Jakuba Rousseau</w:t>
            </w:r>
          </w:p>
          <w:p w14:paraId="1FD9D3E1" w14:textId="16835758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 przyczyny krytyki absolutyzmu i Kościoła przez filozofów doby oświecenia</w:t>
            </w:r>
          </w:p>
          <w:p w14:paraId="67869D39" w14:textId="77777777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1B26D1F7" w14:textId="7D2B7630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A85E" w14:textId="4EA79A04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wpływ dokonań naukowych i technicznych na zmiany w życiu ludzi</w:t>
            </w:r>
          </w:p>
          <w:p w14:paraId="6D11206D" w14:textId="0ECC6D63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przedstawia zasługi Denisa Diderota dla powstania </w:t>
            </w:r>
            <w:r w:rsidRPr="008953AB">
              <w:rPr>
                <w:rFonts w:cstheme="minorHAnsi"/>
                <w:i/>
                <w:sz w:val="20"/>
                <w:szCs w:val="20"/>
              </w:rPr>
              <w:t>Wielkiej encyklopedii francuskiej</w:t>
            </w:r>
          </w:p>
          <w:p w14:paraId="3B51BB23" w14:textId="5E7A62EB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3D225F" w:rsidRPr="008953AB" w14:paraId="4CEC7B66" w14:textId="77777777" w:rsidTr="003D225F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2E09" w14:textId="49F81BA8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8953AB">
              <w:rPr>
                <w:rFonts w:cstheme="minorHAnsi"/>
                <w:sz w:val="20"/>
                <w:szCs w:val="20"/>
                <w:lang w:eastAsia="pl-PL"/>
              </w:rPr>
              <w:t>4. Nowe potęgi europejskie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C436" w14:textId="4551B2C2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wskazuje na mapie Rosję, Austrię i Prusy w XVIII w.</w:t>
            </w:r>
          </w:p>
          <w:p w14:paraId="49766BAA" w14:textId="692A6241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– wymienia Marię Teresę, Józefa II, Piotra I </w:t>
            </w:r>
            <w:proofErr w:type="spellStart"/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i</w:t>
            </w:r>
            <w:proofErr w:type="spellEnd"/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 Fryderyka Wielkiego jako władców Austrii, Rosji i Prus</w:t>
            </w:r>
          </w:p>
          <w:p w14:paraId="49FAD2FD" w14:textId="3F8E2037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wskazuje Rosję, Austrię i Prusy jako potęgi europejskie XVIII stulecia</w:t>
            </w:r>
          </w:p>
          <w:p w14:paraId="30F38B6D" w14:textId="0A389018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</w:p>
          <w:p w14:paraId="653DCA01" w14:textId="3A1EC453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229E" w14:textId="4C791CB5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>absolutyzm</w:t>
            </w: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,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>absolutyzm oświecony</w:t>
            </w:r>
          </w:p>
          <w:p w14:paraId="5D702D53" w14:textId="1C6B97F5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podaje przykłady reform w monarchiach absolutyzmu oświeconego</w:t>
            </w:r>
          </w:p>
          <w:p w14:paraId="78EB6298" w14:textId="3DCB42EE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wskazuje wpływ ideologii oświecenia na reformy w krajach absolutyzmu oświeconego</w:t>
            </w:r>
          </w:p>
          <w:p w14:paraId="47E992A5" w14:textId="0A708A97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wskazuje na mapie Petersburg jako nową stolicę Rosji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5197" w14:textId="729CF872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wymienia reformy przeprowadzone w Rosji, Austrii i Prusach</w:t>
            </w:r>
          </w:p>
          <w:p w14:paraId="7D0E605A" w14:textId="17745DCC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wyjaśnia, dlaczego monarchowie absolutyzmu oświeconego nazywali siebie „sługami ludu”</w:t>
            </w:r>
          </w:p>
          <w:p w14:paraId="735CD48C" w14:textId="53C920AE" w:rsidR="003D225F" w:rsidRPr="008953AB" w:rsidRDefault="003D225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 związki między pojawieniem się nowych potęg w Europie Środkowej a sytuacją w Rzeczypospolitej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0AF1" w14:textId="66694C31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charakteryzuje reformy przeprowadzone w Rosji, Austrii i Prusach</w:t>
            </w:r>
          </w:p>
          <w:p w14:paraId="5DCA7345" w14:textId="4ADE9576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 wpływ reform na wzrost znaczenia tych państw</w:t>
            </w:r>
          </w:p>
          <w:p w14:paraId="6D324F75" w14:textId="47699CF3" w:rsidR="003D225F" w:rsidRPr="008953AB" w:rsidRDefault="003D225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opisuje skutki uzyskania przez Rosję dostępu do Bałtyku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BE81" w14:textId="3926AC15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porównuje monarchię absolutną z monarchią absolutyzmu oświeconego</w:t>
            </w:r>
          </w:p>
          <w:p w14:paraId="56139CD4" w14:textId="41E91D04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podaje daty powstania Królestwa Pruskiego (1701 r.) i Cesarstwa Rosyjskiego (1721 r.)</w:t>
            </w:r>
          </w:p>
          <w:p w14:paraId="3E1F2C1F" w14:textId="5F6C1614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3D225F" w:rsidRPr="008953AB" w14:paraId="3ADFF1D5" w14:textId="77777777" w:rsidTr="003D225F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E59A" w14:textId="7C8B3408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5. Stany Zjednoczone Ameryki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ABBC" w14:textId="4F280D81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>– wskazuje na mapie Stany Zjednoczone</w:t>
            </w:r>
          </w:p>
          <w:p w14:paraId="6290FEC6" w14:textId="182F26F7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>– określa czas powstania Stanów Zjednoczonych</w:t>
            </w:r>
          </w:p>
          <w:p w14:paraId="5D1B365D" w14:textId="65A01237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>– wymienia Tadeusza Kościuszkę i Kazimierza Pułaskiego jako polskich bohaterów walki o niepodległość USA</w:t>
            </w:r>
          </w:p>
          <w:p w14:paraId="4AA43161" w14:textId="63F69F5B" w:rsidR="003D225F" w:rsidRPr="008953AB" w:rsidRDefault="003D225F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>– przywołuje postać Jerzego Waszyngtona jako pierwszego prezydenta USA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693A" w14:textId="1444A055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>kolonia</w:t>
            </w: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,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>konstytucja</w:t>
            </w:r>
          </w:p>
          <w:p w14:paraId="3F34E1C1" w14:textId="27C79467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>– wskazuje na mapie kolonie brytyjskie w Ameryce Północnej</w:t>
            </w:r>
          </w:p>
          <w:p w14:paraId="4876CFB9" w14:textId="2E94FDC0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>– wymienia strony konfliktu w wojnie o niepodległość Stanów</w:t>
            </w:r>
          </w:p>
          <w:p w14:paraId="57DFBDE0" w14:textId="3D8B8A46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podaje i zaznacza na osi czasu datę uchwalenia konstytucji USA – pierwszej takiej ustawy na świecie (1787 r.)</w:t>
            </w:r>
          </w:p>
          <w:p w14:paraId="3EB124DA" w14:textId="2D447958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lastRenderedPageBreak/>
              <w:t>– wyjaśnia, dlaczego Amerykanie mówią w języku angielskim</w:t>
            </w:r>
          </w:p>
          <w:p w14:paraId="00768A16" w14:textId="2FE11EF1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porównuje pierwszą flagę USA z flagą współczesną, wskazując zauważone podobieństwa i różnice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927A" w14:textId="6BC6EA66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lastRenderedPageBreak/>
              <w:t>– przedstawia przyczyny wybuchu wojny między kolonistami a rządem brytyjskim</w:t>
            </w:r>
          </w:p>
          <w:p w14:paraId="2F7FB877" w14:textId="1E6DA00C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opisuje wydarzenie zwane bostońskim piciem herbaty</w:t>
            </w:r>
          </w:p>
          <w:p w14:paraId="410202E3" w14:textId="4D09FD8C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Fonts w:cstheme="minorHAnsi"/>
                <w:i/>
                <w:sz w:val="20"/>
                <w:szCs w:val="20"/>
              </w:rPr>
              <w:t>bojkot</w:t>
            </w:r>
          </w:p>
          <w:p w14:paraId="74820456" w14:textId="1350BF80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podaje i zaznacza na osi czasu datę powstania Stanów Zjednoczonych (4 lipca 1776 r.)</w:t>
            </w:r>
          </w:p>
          <w:p w14:paraId="4B7A503D" w14:textId="64C8026E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charakteryzuje znaczenie Deklaracji niepodległości</w:t>
            </w:r>
          </w:p>
          <w:p w14:paraId="0301640B" w14:textId="1F1CBF33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lastRenderedPageBreak/>
              <w:t>– przedstawia udział Polaków w walce o niepodległość USA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8A32" w14:textId="1CD1A526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lastRenderedPageBreak/>
              <w:t>– przedstawia najważniejsze etapy walki o niepodległość USA</w:t>
            </w:r>
          </w:p>
          <w:p w14:paraId="6EA63FC4" w14:textId="299AF6D7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na mapie Boston, Filadelfię i Yorktown</w:t>
            </w:r>
          </w:p>
          <w:p w14:paraId="5B6843B5" w14:textId="38FC4C48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omawia zasługi Jerzego Waszyngtona dla powstania USA</w:t>
            </w:r>
          </w:p>
          <w:p w14:paraId="23809486" w14:textId="7D934D5A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opisuje idee oświeceniowe zapisane w konstytucji USA</w:t>
            </w:r>
          </w:p>
          <w:p w14:paraId="6FC7195C" w14:textId="2FAAF3CD" w:rsidR="003D225F" w:rsidRPr="008953AB" w:rsidRDefault="003D225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wymienia miejsca związane z udziałem Polaków w wojnie o niepodległość USA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A5F2" w14:textId="5E392643" w:rsidR="003D225F" w:rsidRPr="008953AB" w:rsidRDefault="003D225F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Fonts w:cstheme="minorHAnsi"/>
                <w:i/>
                <w:sz w:val="20"/>
                <w:szCs w:val="20"/>
              </w:rPr>
              <w:t>Kongres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Izba Reprezentantów</w:t>
            </w:r>
            <w:r w:rsidRPr="008953AB">
              <w:rPr>
                <w:rFonts w:cstheme="minorHAnsi"/>
                <w:sz w:val="20"/>
                <w:szCs w:val="20"/>
              </w:rPr>
              <w:t xml:space="preserve"> – charakteryzuje ustrój polityczny USA</w:t>
            </w:r>
          </w:p>
        </w:tc>
      </w:tr>
      <w:tr w:rsidR="003D225F" w:rsidRPr="008953AB" w14:paraId="4A1DB94A" w14:textId="77777777" w:rsidTr="003D225F">
        <w:trPr>
          <w:trHeight w:val="433"/>
        </w:trPr>
        <w:tc>
          <w:tcPr>
            <w:tcW w:w="15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5953" w14:textId="1F6B04DE" w:rsidR="003D225F" w:rsidRPr="008953AB" w:rsidRDefault="003D225F" w:rsidP="003D225F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5645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Rozdział V. Upadek Rzeczypospolitej</w:t>
            </w:r>
          </w:p>
        </w:tc>
      </w:tr>
      <w:tr w:rsidR="003D225F" w:rsidRPr="008953AB" w14:paraId="061F1D85" w14:textId="77777777" w:rsidTr="003D225F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23A" w14:textId="517DCBE1" w:rsidR="003D225F" w:rsidRPr="008953AB" w:rsidRDefault="003D225F" w:rsidP="0040040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8953AB">
              <w:rPr>
                <w:rFonts w:cstheme="minorHAnsi"/>
                <w:sz w:val="20"/>
                <w:szCs w:val="20"/>
                <w:lang w:eastAsia="pl-PL"/>
              </w:rPr>
              <w:t>1. Rzeczpospolita pod rządami Wettinów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1480" w14:textId="4C6F4ACF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>– wymienia Augusta II Mocnego i Augusta III Sasa jako monarchów sprawujących władzę w Polsce na początku XVIII w.</w:t>
            </w:r>
          </w:p>
          <w:p w14:paraId="4BE751BC" w14:textId="4A8B2EF6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>– opisuje konsekwencje wyboru dwóch władców jednocześnie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3368" w14:textId="41EDFE37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>unia personalna</w:t>
            </w: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,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>anarchia</w:t>
            </w:r>
          </w:p>
          <w:p w14:paraId="64C1945A" w14:textId="623E6084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wskazuje na mapie Saksonię</w:t>
            </w:r>
          </w:p>
          <w:p w14:paraId="01A2FA92" w14:textId="631C710C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wymienia przyczyny anarchii w Polsce</w:t>
            </w:r>
          </w:p>
          <w:p w14:paraId="29417ADF" w14:textId="60B59554" w:rsidR="003D225F" w:rsidRPr="008953AB" w:rsidRDefault="003D225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przedstawia Stanisława Konarskiego jako reformatora Rzeczypospolitej i krótko opisuje propozycje jego reform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35CA" w14:textId="64C4481F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Fonts w:cstheme="minorHAnsi"/>
                <w:i/>
                <w:sz w:val="20"/>
                <w:szCs w:val="20"/>
              </w:rPr>
              <w:t>konfederacja</w:t>
            </w:r>
            <w:r w:rsidRPr="008953AB">
              <w:rPr>
                <w:rFonts w:cstheme="minorHAnsi"/>
                <w:sz w:val="20"/>
                <w:szCs w:val="20"/>
              </w:rPr>
              <w:t>,</w:t>
            </w:r>
          </w:p>
          <w:p w14:paraId="7AE9BA95" w14:textId="4CAC3286" w:rsidR="003D225F" w:rsidRPr="008953AB" w:rsidRDefault="003D225F" w:rsidP="000A08B0">
            <w:pPr>
              <w:spacing w:after="0" w:line="240" w:lineRule="auto"/>
              <w:rPr>
                <w:rFonts w:cstheme="minorHAnsi"/>
                <w:i/>
                <w:sz w:val="20"/>
                <w:szCs w:val="20"/>
              </w:rPr>
            </w:pPr>
            <w:r w:rsidRPr="008953AB">
              <w:rPr>
                <w:rFonts w:cstheme="minorHAnsi"/>
                <w:i/>
                <w:sz w:val="20"/>
                <w:szCs w:val="20"/>
              </w:rPr>
              <w:t>liberum veto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wolna elekcja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przywileje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złota wolność szlachecka</w:t>
            </w:r>
          </w:p>
          <w:p w14:paraId="00AAC693" w14:textId="09545B55" w:rsidR="003D225F" w:rsidRPr="008953AB" w:rsidRDefault="003D225F" w:rsidP="000A08B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wyjaśnia sens powiedzeń: </w:t>
            </w:r>
            <w:r w:rsidRPr="008953AB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 xml:space="preserve">Od Sasa do </w:t>
            </w:r>
            <w:proofErr w:type="spellStart"/>
            <w:r w:rsidRPr="008953AB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Lasa</w:t>
            </w:r>
            <w:proofErr w:type="spellEnd"/>
            <w:r w:rsidRPr="008953A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</w:t>
            </w:r>
            <w:r w:rsidRPr="008953AB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Za króla Sasa jedz, pij i popuszczaj pasa</w:t>
            </w:r>
          </w:p>
          <w:p w14:paraId="592E0815" w14:textId="53366971" w:rsidR="003D225F" w:rsidRPr="008953AB" w:rsidRDefault="003D225F" w:rsidP="000A08B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953AB">
              <w:rPr>
                <w:rFonts w:eastAsia="Times New Roman" w:cstheme="minorHAnsi"/>
                <w:sz w:val="20"/>
                <w:szCs w:val="20"/>
                <w:lang w:eastAsia="pl-PL"/>
              </w:rPr>
              <w:t>– przedstawia postać Stanisława Leszczyńskiego</w:t>
            </w:r>
          </w:p>
          <w:p w14:paraId="67FC350E" w14:textId="61944F50" w:rsidR="003D225F" w:rsidRPr="008953AB" w:rsidRDefault="003D225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charakteryzuje projekty reform w I poł. XVIII w.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23DF0" w14:textId="08C08238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genezę i postanowienia sejmu niemego</w:t>
            </w:r>
          </w:p>
          <w:p w14:paraId="5EDDA712" w14:textId="5C504A7A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podaje i zaznacza na osi czasu datę obrad sejmu niemego (1717 r.)</w:t>
            </w:r>
          </w:p>
          <w:p w14:paraId="23BF8EB5" w14:textId="0F4603A3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 przyczynę ingerencji Rosji w sprawy Polski</w:t>
            </w:r>
          </w:p>
          <w:p w14:paraId="106ADAD1" w14:textId="188026FC" w:rsidR="003D225F" w:rsidRPr="008953AB" w:rsidRDefault="003D225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opisuje pozytywne i negatywne skutki rządów Augusta III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44B7" w14:textId="2E4E169E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charakteryzuje okres rządów Augusta II Mocnego</w:t>
            </w:r>
          </w:p>
          <w:p w14:paraId="5030DFD3" w14:textId="2BD55D03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reformy niezbędne dla wzmocnienia Rzeczypospolitej</w:t>
            </w:r>
          </w:p>
          <w:p w14:paraId="7D3C1C85" w14:textId="0B56B447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3D225F" w:rsidRPr="008953AB" w14:paraId="45F7F709" w14:textId="77777777" w:rsidTr="003D225F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FBCC" w14:textId="0D1D3B7C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8953AB">
              <w:rPr>
                <w:rFonts w:cstheme="minorHAnsi"/>
                <w:sz w:val="20"/>
                <w:szCs w:val="20"/>
                <w:lang w:eastAsia="pl-PL"/>
              </w:rPr>
              <w:t>2. Pierwszy rozbiór Polski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E0A6" w14:textId="6F205229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>– poprawnie posługuje się terminem:</w:t>
            </w:r>
            <w:r w:rsidRPr="008953AB">
              <w:rPr>
                <w:rFonts w:eastAsia="Times" w:cstheme="minorHAnsi"/>
                <w:i/>
                <w:sz w:val="20"/>
                <w:szCs w:val="20"/>
              </w:rPr>
              <w:t xml:space="preserve"> rozbiory Polski</w:t>
            </w:r>
          </w:p>
          <w:p w14:paraId="2F767F15" w14:textId="6C59285A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podaje i zaznacza na osi czasu datę pierwszego rozbioru Polski (1772 r.)</w:t>
            </w:r>
          </w:p>
          <w:p w14:paraId="79892CBC" w14:textId="19F91458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wymienia państwa, które dokonały pierwszego rozbioru Polski i wskazuje je na mapie</w:t>
            </w:r>
          </w:p>
          <w:p w14:paraId="29E38008" w14:textId="0671ED0F" w:rsidR="003D225F" w:rsidRPr="008953AB" w:rsidRDefault="003D225F" w:rsidP="00F45275">
            <w:pPr>
              <w:spacing w:after="0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przywołuje postać Stanisława Augusta Poniatowskiego jako ostatniego króla Polski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4480" w14:textId="279CFA44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charakteryzuje postać Stanisława Augusta Poniatowskiego</w:t>
            </w:r>
          </w:p>
          <w:p w14:paraId="2627A35D" w14:textId="69727483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na mapie ziemie utracone przez Polskę podczas pierwszego rozbioru</w:t>
            </w:r>
          </w:p>
          <w:p w14:paraId="49128919" w14:textId="20ACB99D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przyczyny pierwszego rozbioru Polski</w:t>
            </w:r>
          </w:p>
          <w:p w14:paraId="02B7DB02" w14:textId="44B46E26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ocenia postawę Tadeusza Rejtana</w:t>
            </w:r>
          </w:p>
          <w:p w14:paraId="2397FDF3" w14:textId="64A5C0B1" w:rsidR="003D225F" w:rsidRPr="00E76A4F" w:rsidRDefault="003D225F" w:rsidP="00E76A4F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Fonts w:cstheme="minorHAnsi"/>
                <w:i/>
                <w:sz w:val="20"/>
                <w:szCs w:val="20"/>
              </w:rPr>
              <w:t>ambasador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emigracja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C644" w14:textId="0B0B957C" w:rsidR="003D225F" w:rsidRPr="008953AB" w:rsidRDefault="003D225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opisuje okoliczności wyboru Stanisława Augusta na króla Polski</w:t>
            </w:r>
          </w:p>
          <w:p w14:paraId="086B8201" w14:textId="15148328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wymienia reformy Stanisława Augusta w celu naprawy oświaty i gospodarki w II poł. XVIII w.</w:t>
            </w:r>
          </w:p>
          <w:p w14:paraId="6F2CE874" w14:textId="4EF84004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następstwa konfederacji barskiej</w:t>
            </w:r>
          </w:p>
          <w:p w14:paraId="33C0F326" w14:textId="0041A716" w:rsidR="003D225F" w:rsidRPr="008953AB" w:rsidRDefault="003D225F" w:rsidP="00F4527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porównuje postawy rodaków wobec rozbioru państwa na podstawie analizy obrazu Jana Matejki </w:t>
            </w:r>
            <w:r w:rsidRPr="008953AB">
              <w:rPr>
                <w:rFonts w:cstheme="minorHAnsi"/>
                <w:i/>
                <w:sz w:val="20"/>
                <w:szCs w:val="20"/>
              </w:rPr>
              <w:t>Rejtan – Upadek Polski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6290" w14:textId="167CB9CD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Fonts w:cstheme="minorHAnsi"/>
                <w:i/>
                <w:sz w:val="20"/>
                <w:szCs w:val="20"/>
              </w:rPr>
              <w:t>prawa kardynalne</w:t>
            </w:r>
          </w:p>
          <w:p w14:paraId="0F2FCBF3" w14:textId="6F85529F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podaje datę zawiązania konfederacji barskiej (1768 r.)</w:t>
            </w:r>
          </w:p>
          <w:p w14:paraId="40AE0C21" w14:textId="49F0B554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cel walki konfederatów barskich</w:t>
            </w:r>
          </w:p>
          <w:p w14:paraId="55ABAE49" w14:textId="1A65787D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opowiada o przebiegu i decyzjach sejmu rozbiorowego</w:t>
            </w:r>
          </w:p>
          <w:p w14:paraId="3F143047" w14:textId="77777777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68C8034E" w14:textId="6020346B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11369A79" w14:textId="7F05BEBE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DE95" w14:textId="4CDA70FF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przyczyny zawiązania konfederacji barskiej</w:t>
            </w:r>
          </w:p>
        </w:tc>
      </w:tr>
      <w:tr w:rsidR="003D225F" w:rsidRPr="008953AB" w14:paraId="77ED8529" w14:textId="77777777" w:rsidTr="003D225F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874B" w14:textId="6C4BC132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8953AB">
              <w:rPr>
                <w:rFonts w:cstheme="minorHAnsi"/>
                <w:sz w:val="20"/>
                <w:szCs w:val="20"/>
                <w:lang w:eastAsia="pl-PL"/>
              </w:rPr>
              <w:lastRenderedPageBreak/>
              <w:t>3. Kultura polskiego oświecenia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19F19" w14:textId="04F2892E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wskazuje Stanisława Augusta jako oświeceniowego mecenasa sztuki</w:t>
            </w:r>
          </w:p>
          <w:p w14:paraId="3A955C2D" w14:textId="17A3DC12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podaje przykład zasług ostatniego króla dla rozwoju kultury polskiej</w:t>
            </w:r>
          </w:p>
          <w:p w14:paraId="21FB5DCE" w14:textId="69864AF6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>szkoła parafialna</w:t>
            </w:r>
          </w:p>
          <w:p w14:paraId="044F7B07" w14:textId="79EF8425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podaje przykłady przedmiotów nauczanych w szkołach parafialnych</w:t>
            </w:r>
          </w:p>
          <w:p w14:paraId="3E7826E8" w14:textId="1BEE9F15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89BB" w14:textId="410CFCFD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>obiady czwartkowe</w:t>
            </w:r>
          </w:p>
          <w:p w14:paraId="305075CE" w14:textId="34205B08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przedstawia przyczyny powołania Komisji Edukacji Narodowej</w:t>
            </w:r>
          </w:p>
          <w:p w14:paraId="77F68F8C" w14:textId="3BD0127B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cel wychowania i edukacji młodzieży w XVIII w.</w:t>
            </w:r>
          </w:p>
          <w:p w14:paraId="6A5528A8" w14:textId="57BD4226" w:rsidR="003D225F" w:rsidRPr="008953AB" w:rsidRDefault="003D225F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p w14:paraId="129F807A" w14:textId="0C10858A" w:rsidR="003D225F" w:rsidRPr="008953AB" w:rsidRDefault="003D225F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p w14:paraId="70DFC1F7" w14:textId="532121D5" w:rsidR="003D225F" w:rsidRPr="008953AB" w:rsidRDefault="003D225F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p w14:paraId="391BC105" w14:textId="78C8B215" w:rsidR="003D225F" w:rsidRPr="008953AB" w:rsidRDefault="003D225F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p w14:paraId="4664C498" w14:textId="22D6C387" w:rsidR="003D225F" w:rsidRPr="008953AB" w:rsidRDefault="003D225F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p w14:paraId="53AE2EF3" w14:textId="53117091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B0D1" w14:textId="1A29E3A0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charakteryzuje architekturę i sztukę klasycystyczną</w:t>
            </w:r>
          </w:p>
          <w:p w14:paraId="7C4E5B95" w14:textId="2FEA28D4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podaje przykłady budowli klasycystycznych</w:t>
            </w:r>
          </w:p>
          <w:p w14:paraId="72A7BBCD" w14:textId="4C07BE1E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charakteryzuje twórczość Ignacego Krasickiego</w:t>
            </w:r>
          </w:p>
          <w:p w14:paraId="58C6A456" w14:textId="32CE26DB" w:rsidR="003D225F" w:rsidRPr="008953AB" w:rsidRDefault="003D225F" w:rsidP="00F4527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zadania Teatru Narodowego i czasopisma „Monitor”</w:t>
            </w:r>
          </w:p>
          <w:p w14:paraId="594A776E" w14:textId="3235AD45" w:rsidR="003D225F" w:rsidRPr="008953AB" w:rsidRDefault="003D225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omawia zmiany wprowadzone w polskim szkolnictwie</w:t>
            </w:r>
          </w:p>
          <w:p w14:paraId="03E15BC0" w14:textId="034C3E73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przez KEN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09B0" w14:textId="638586C3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wymienia pisarzy politycznych II poł. XVIII w. (Hugo Kołłątaj, Stanisław Staszic) oraz ich propozycje reform </w:t>
            </w:r>
          </w:p>
          <w:p w14:paraId="0D00D10E" w14:textId="6B219665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zasługi Stanisława Augusta dla rozwoju kultury i sztuki oświecenia</w:t>
            </w:r>
          </w:p>
          <w:p w14:paraId="291ED6FA" w14:textId="745105C8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wymienia malarzy tworzących w Polsce (Canaletto, Marcello Bacciarelli)</w:t>
            </w:r>
          </w:p>
          <w:p w14:paraId="0FDB7F4A" w14:textId="6357B7F4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wyjaśnia, dlaczego obrazy Canaletta są ważnym źródłem</w:t>
            </w:r>
          </w:p>
          <w:p w14:paraId="6047E908" w14:textId="700EE0D1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wiedzy historycznej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61BF" w14:textId="42C35F67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charakteryzuje twórczość Juliana Ursyna Niemcewicza i Wojciecha Bogusławskiego</w:t>
            </w:r>
          </w:p>
          <w:p w14:paraId="7546E32D" w14:textId="6830DB35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podaje przykłady budowli klasycystycznych w swoim regionie</w:t>
            </w:r>
          </w:p>
          <w:p w14:paraId="0EFC163B" w14:textId="0D4468EB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3D225F" w:rsidRPr="008953AB" w14:paraId="557B769F" w14:textId="77777777" w:rsidTr="003D225F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6AC8" w14:textId="36D9820B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4. Sejm Wielki i Konstytucja 3 Maja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F552" w14:textId="39F991B9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Fonts w:cstheme="minorHAnsi"/>
                <w:i/>
                <w:sz w:val="20"/>
                <w:szCs w:val="20"/>
              </w:rPr>
              <w:t>konstytucja</w:t>
            </w:r>
          </w:p>
          <w:p w14:paraId="5C2061B8" w14:textId="18DD02C5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podaje i zaznacza na osi czasu datę uchwalenia Konstytucji 3 maja (1791 r.)</w:t>
            </w:r>
          </w:p>
          <w:p w14:paraId="7EE4F532" w14:textId="337169B6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wymienia państwa, które dokonały drugiego rozbioru Polski</w:t>
            </w:r>
          </w:p>
          <w:p w14:paraId="04968EE7" w14:textId="5EDEAB7D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na obrazie Jana Matejki </w:t>
            </w:r>
            <w:r w:rsidRPr="008953AB">
              <w:rPr>
                <w:rFonts w:cstheme="minorHAnsi"/>
                <w:i/>
                <w:sz w:val="20"/>
                <w:szCs w:val="20"/>
              </w:rPr>
              <w:t>Konstytucja 3 maja 1791</w:t>
            </w:r>
            <w:r w:rsidRPr="008953AB">
              <w:rPr>
                <w:rFonts w:cstheme="minorHAnsi"/>
                <w:sz w:val="20"/>
                <w:szCs w:val="20"/>
              </w:rPr>
              <w:t xml:space="preserve"> </w:t>
            </w:r>
            <w:r w:rsidRPr="008953AB">
              <w:rPr>
                <w:rFonts w:cstheme="minorHAnsi"/>
                <w:i/>
                <w:sz w:val="20"/>
                <w:szCs w:val="20"/>
              </w:rPr>
              <w:t xml:space="preserve">roku </w:t>
            </w:r>
            <w:r w:rsidRPr="008953AB">
              <w:rPr>
                <w:rFonts w:cstheme="minorHAnsi"/>
                <w:sz w:val="20"/>
                <w:szCs w:val="20"/>
              </w:rPr>
              <w:t>wskazuje współtwórców konstytucji: Stanisława Augusta Poniatowskiego i Stanisława Małachowskiego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B6C4" w14:textId="667619E1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podaje i zaznacza na osi czasu daty obrad Sejmu Wielkiego (1788–1792 r.) i drugiego rozbioru (1793 r.)</w:t>
            </w:r>
          </w:p>
          <w:p w14:paraId="6F01FA95" w14:textId="5BCBCD50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wymienia najważniejsze reformy Sejmu Czteroletniego</w:t>
            </w:r>
          </w:p>
          <w:p w14:paraId="0308FE8B" w14:textId="6A56FAA6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wymienia najważniejsze postanowienia Konstytucji 3 maja (zniesienie </w:t>
            </w:r>
            <w:r w:rsidRPr="008953AB">
              <w:rPr>
                <w:rFonts w:cstheme="minorHAnsi"/>
                <w:i/>
                <w:sz w:val="20"/>
                <w:szCs w:val="20"/>
              </w:rPr>
              <w:t>liberum veto</w:t>
            </w:r>
            <w:r w:rsidRPr="008953AB">
              <w:rPr>
                <w:rFonts w:cstheme="minorHAnsi"/>
                <w:sz w:val="20"/>
                <w:szCs w:val="20"/>
              </w:rPr>
              <w:t xml:space="preserve"> i wolnej elekcji)</w:t>
            </w:r>
          </w:p>
          <w:p w14:paraId="605C90FB" w14:textId="4EB4BCCA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wskazuje na mapie ziemie utracone przez Polskę podczas drugiego rozbioru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164C" w14:textId="61B67CBA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charakteryzuje postać Stanisława Małachowskiego</w:t>
            </w:r>
          </w:p>
          <w:p w14:paraId="26740FEB" w14:textId="060229B0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opisuje sytuację w Polsce po pierwszym rozbiorze</w:t>
            </w:r>
          </w:p>
          <w:p w14:paraId="4D936796" w14:textId="2E11B56B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podaje cel obrad Sejmu Wielkiego</w:t>
            </w:r>
          </w:p>
          <w:p w14:paraId="0D655791" w14:textId="28FAD42F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okoliczności zawiązania konfederacji targowickiej i podaje jej datę (1792 r.)</w:t>
            </w:r>
          </w:p>
          <w:p w14:paraId="17F5AC2F" w14:textId="16D64489" w:rsidR="003D225F" w:rsidRPr="008953AB" w:rsidRDefault="003D225F" w:rsidP="00C318C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na mapie Targowicę, Dubienkę i Zieleńce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4331" w14:textId="0A1D6B83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opisuje najważniejsze reformy Sejmu Czteroletniego</w:t>
            </w:r>
          </w:p>
          <w:p w14:paraId="7FE86B76" w14:textId="3E1FFD65" w:rsidR="003D225F" w:rsidRPr="008953AB" w:rsidRDefault="003D225F" w:rsidP="000A08B0">
            <w:pPr>
              <w:pStyle w:val="Bezodstpw"/>
              <w:rPr>
                <w:rFonts w:asciiTheme="minorHAnsi" w:hAnsiTheme="minorHAnsi" w:cstheme="minorHAnsi"/>
              </w:rPr>
            </w:pPr>
            <w:r w:rsidRPr="008953AB">
              <w:rPr>
                <w:rFonts w:asciiTheme="minorHAnsi" w:hAnsiTheme="minorHAnsi" w:cstheme="minorHAnsi"/>
              </w:rPr>
              <w:t>– charakteryzuje ustrój polityczny wprowadzony przez Konstytucję 3 maja</w:t>
            </w:r>
          </w:p>
          <w:p w14:paraId="126F7DD0" w14:textId="3890760E" w:rsidR="003D225F" w:rsidRPr="008953AB" w:rsidRDefault="003D225F" w:rsidP="000A08B0">
            <w:pPr>
              <w:pStyle w:val="Bezodstpw"/>
              <w:rPr>
                <w:rFonts w:asciiTheme="minorHAnsi" w:hAnsiTheme="minorHAnsi" w:cstheme="minorHAnsi"/>
              </w:rPr>
            </w:pPr>
            <w:r w:rsidRPr="008953AB">
              <w:rPr>
                <w:rFonts w:asciiTheme="minorHAnsi" w:hAnsiTheme="minorHAnsi" w:cstheme="minorHAnsi"/>
              </w:rPr>
              <w:t>– przedstawia genezę ustanowienia Orderu Virtuti Militari</w:t>
            </w:r>
          </w:p>
          <w:p w14:paraId="3AA29441" w14:textId="190DD98B" w:rsidR="003D225F" w:rsidRPr="008953AB" w:rsidRDefault="003D225F" w:rsidP="000A08B0">
            <w:pPr>
              <w:pStyle w:val="Bezodstpw"/>
              <w:rPr>
                <w:rFonts w:asciiTheme="minorHAnsi" w:hAnsiTheme="minorHAnsi" w:cstheme="minorHAnsi"/>
              </w:rPr>
            </w:pPr>
            <w:r w:rsidRPr="008953AB">
              <w:rPr>
                <w:rFonts w:asciiTheme="minorHAnsi" w:hAnsiTheme="minorHAnsi" w:cstheme="minorHAnsi"/>
              </w:rPr>
              <w:t>– opisuje przebieg wojny polsko-rosyjskiej (1792 r.),</w:t>
            </w:r>
          </w:p>
          <w:p w14:paraId="46DB5779" w14:textId="40612162" w:rsidR="003D225F" w:rsidRPr="008953AB" w:rsidRDefault="003D225F" w:rsidP="000A08B0">
            <w:pPr>
              <w:pStyle w:val="Bezodstpw"/>
              <w:rPr>
                <w:rFonts w:asciiTheme="minorHAnsi" w:hAnsiTheme="minorHAnsi" w:cstheme="minorHAnsi"/>
              </w:rPr>
            </w:pPr>
            <w:r w:rsidRPr="008953AB">
              <w:rPr>
                <w:rFonts w:asciiTheme="minorHAnsi" w:hAnsiTheme="minorHAnsi" w:cstheme="minorHAnsi"/>
              </w:rPr>
              <w:t>– przedstawia postanowienia sejmu w Grodnie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D18D" w14:textId="689A7AA7" w:rsidR="003D225F" w:rsidRPr="008953AB" w:rsidRDefault="003D225F" w:rsidP="000A08B0">
            <w:pPr>
              <w:pStyle w:val="Bezodstpw"/>
              <w:rPr>
                <w:rFonts w:asciiTheme="minorHAnsi" w:hAnsiTheme="minorHAnsi" w:cstheme="minorHAnsi"/>
              </w:rPr>
            </w:pPr>
            <w:r w:rsidRPr="008953AB">
              <w:rPr>
                <w:rFonts w:asciiTheme="minorHAnsi" w:hAnsiTheme="minorHAnsi" w:cstheme="minorHAnsi"/>
              </w:rPr>
              <w:t>– charakteryzuje zmiany wprowadzone przez Konstytucję 3 maja i wskazuje ich skutki</w:t>
            </w:r>
          </w:p>
          <w:p w14:paraId="088E4861" w14:textId="77777777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3D225F" w:rsidRPr="008953AB" w14:paraId="0C8F36CB" w14:textId="77777777" w:rsidTr="003D225F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933D" w14:textId="011E2261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5. Powstanie kościuszkowskie i trzeci rozbiór Polski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8578" w14:textId="323F1417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>naczelnik</w:t>
            </w: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,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>kosynierzy</w:t>
            </w: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,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>zaborcy</w:t>
            </w:r>
          </w:p>
          <w:p w14:paraId="2F961761" w14:textId="12A46CEC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wskazuje Tadeusza Kościuszkę jako naczelnika powstania</w:t>
            </w:r>
          </w:p>
          <w:p w14:paraId="5626F308" w14:textId="2953DC99" w:rsidR="003D225F" w:rsidRPr="008953AB" w:rsidRDefault="003D225F" w:rsidP="00F45275">
            <w:pPr>
              <w:spacing w:after="0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wymienia państwa, które dokonały trzeciego rozbioru Polski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5A5C" w14:textId="252BCC6F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charakteryzuje postać Tadeusza Kościuszki</w:t>
            </w:r>
          </w:p>
          <w:p w14:paraId="26BA0CBD" w14:textId="0CA686A7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Fonts w:cstheme="minorHAnsi"/>
                <w:i/>
                <w:sz w:val="20"/>
                <w:szCs w:val="20"/>
              </w:rPr>
              <w:t>insurekcja</w:t>
            </w:r>
          </w:p>
          <w:p w14:paraId="0CE56983" w14:textId="055FC3E9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podaje i zaznacza na osi czasu daty insurekcji kościuszkowskiej (1794 r.) oraz trzeciego rozbioru Polski (1795 r.)</w:t>
            </w:r>
          </w:p>
          <w:p w14:paraId="580D715F" w14:textId="347C86E2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lastRenderedPageBreak/>
              <w:t>– wymienia przyczyny wybuchu i upadku powstania kościuszkowskiego</w:t>
            </w:r>
          </w:p>
          <w:p w14:paraId="457C0FA8" w14:textId="6CF2D6D4" w:rsidR="003D225F" w:rsidRPr="008953AB" w:rsidRDefault="003D225F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na mapie Kraków i tereny utracone przez Polskę podczas trzeciego rozbioru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ECD1" w14:textId="1125DC0E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lastRenderedPageBreak/>
              <w:t>– charakteryzuje postać Wojciecha Bartosa</w:t>
            </w:r>
          </w:p>
          <w:p w14:paraId="64601306" w14:textId="7477AFDE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opowiada o bitwie pod Racławicami i przedstawia jej znaczenie</w:t>
            </w:r>
          </w:p>
          <w:p w14:paraId="5D6FEFE6" w14:textId="2EA2CCFD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na mapie Racławice i Połaniec</w:t>
            </w:r>
          </w:p>
          <w:p w14:paraId="7C5369BE" w14:textId="3C23AB21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wyjaśnia, dlaczego Kościuszko zdecydował się wydać Uniwersał połaniecki</w:t>
            </w:r>
          </w:p>
          <w:p w14:paraId="06C67307" w14:textId="3F68EBF4" w:rsidR="003D225F" w:rsidRPr="008953AB" w:rsidRDefault="003D225F" w:rsidP="00F4527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lastRenderedPageBreak/>
              <w:t>– wskazuje następstwa upadku powstania kościuszkowskiego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8D07" w14:textId="62DFA5AF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lastRenderedPageBreak/>
              <w:t xml:space="preserve">– poprawnie posługuje się terminem: </w:t>
            </w:r>
            <w:r w:rsidRPr="008953AB">
              <w:rPr>
                <w:rFonts w:cstheme="minorHAnsi"/>
                <w:i/>
                <w:sz w:val="20"/>
                <w:szCs w:val="20"/>
              </w:rPr>
              <w:t>uniwersał</w:t>
            </w:r>
          </w:p>
          <w:p w14:paraId="53CE6EF0" w14:textId="38E424C8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zapisy Uniwersału połanieckiego</w:t>
            </w:r>
          </w:p>
          <w:p w14:paraId="34234B7F" w14:textId="124ECAB9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opisuje przebieg powstania kościuszkowskiego i podaje jego najważniejsze wydarzenia w kolejności chronologicznej</w:t>
            </w:r>
          </w:p>
          <w:p w14:paraId="1960B238" w14:textId="14C8C3C1" w:rsidR="003D225F" w:rsidRPr="008953AB" w:rsidRDefault="003D225F" w:rsidP="00F45275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wskazuje na mapie Maciejowice i przedstawia </w:t>
            </w:r>
            <w:r w:rsidRPr="008953AB">
              <w:rPr>
                <w:rFonts w:cstheme="minorHAnsi"/>
                <w:sz w:val="20"/>
                <w:szCs w:val="20"/>
              </w:rPr>
              <w:lastRenderedPageBreak/>
              <w:t>znaczenie tej bitwy dla losów powstania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51A7" w14:textId="6815EDCE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lastRenderedPageBreak/>
              <w:t>– wymienia najważniejsze przyczyny upadku Rzeczypospolitej w XVIII w.</w:t>
            </w:r>
          </w:p>
          <w:p w14:paraId="21665D95" w14:textId="77777777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5DA6E5A9" w14:textId="77777777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41C4BB88" w14:textId="77777777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4AA74D9C" w14:textId="77777777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6F0558A2" w14:textId="77777777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45A409F4" w14:textId="77777777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50F136D9" w14:textId="77777777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22334B88" w14:textId="77777777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0D73AF68" w14:textId="77777777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2F744A93" w14:textId="77777777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73A57AE5" w14:textId="77777777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7F204DB5" w14:textId="77777777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31C924A2" w14:textId="2E68A21F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3D225F" w:rsidRPr="008953AB" w14:paraId="705BB9A6" w14:textId="77777777" w:rsidTr="00394FE1">
        <w:trPr>
          <w:trHeight w:val="416"/>
        </w:trPr>
        <w:tc>
          <w:tcPr>
            <w:tcW w:w="15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B46E" w14:textId="70089C18" w:rsidR="003D225F" w:rsidRPr="008953AB" w:rsidRDefault="003D225F" w:rsidP="003D225F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5645C">
              <w:rPr>
                <w:rFonts w:cstheme="minorHAnsi"/>
                <w:b/>
                <w:sz w:val="20"/>
                <w:szCs w:val="20"/>
              </w:rPr>
              <w:lastRenderedPageBreak/>
              <w:t>Rozdział VI. Rewolucja francuska i okres napoleoński</w:t>
            </w:r>
          </w:p>
        </w:tc>
      </w:tr>
      <w:tr w:rsidR="003D225F" w:rsidRPr="008953AB" w14:paraId="331AFC34" w14:textId="77777777" w:rsidTr="003D225F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642" w14:textId="053E2FFB" w:rsidR="003D225F" w:rsidRPr="008953AB" w:rsidRDefault="003D225F" w:rsidP="00B03C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8953AB">
              <w:rPr>
                <w:rFonts w:cstheme="minorHAnsi"/>
                <w:sz w:val="20"/>
                <w:szCs w:val="20"/>
                <w:lang w:eastAsia="pl-PL"/>
              </w:rPr>
              <w:t>1. Rewolucja francuska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F122" w14:textId="622C76AA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>– wskazuje na mapie Francję i Paryż</w:t>
            </w:r>
          </w:p>
          <w:p w14:paraId="092D2F75" w14:textId="1F95B0A3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Fonts w:eastAsia="Times" w:cstheme="minorHAnsi"/>
                <w:i/>
                <w:sz w:val="20"/>
                <w:szCs w:val="20"/>
              </w:rPr>
              <w:t>konstytucja</w:t>
            </w:r>
            <w:r w:rsidRPr="008953AB">
              <w:rPr>
                <w:rFonts w:eastAsia="Times" w:cstheme="minorHAnsi"/>
                <w:sz w:val="20"/>
                <w:szCs w:val="20"/>
              </w:rPr>
              <w:t xml:space="preserve">, </w:t>
            </w:r>
            <w:r w:rsidRPr="008953AB">
              <w:rPr>
                <w:rFonts w:eastAsia="Times" w:cstheme="minorHAnsi"/>
                <w:i/>
                <w:sz w:val="20"/>
                <w:szCs w:val="20"/>
              </w:rPr>
              <w:t>rewolucja</w:t>
            </w:r>
            <w:r w:rsidRPr="008953AB">
              <w:rPr>
                <w:rFonts w:eastAsia="Times" w:cstheme="minorHAnsi"/>
                <w:sz w:val="20"/>
                <w:szCs w:val="20"/>
              </w:rPr>
              <w:t xml:space="preserve">, </w:t>
            </w:r>
            <w:r w:rsidRPr="008953AB">
              <w:rPr>
                <w:rFonts w:eastAsia="Times" w:cstheme="minorHAnsi"/>
                <w:i/>
                <w:sz w:val="20"/>
                <w:szCs w:val="20"/>
              </w:rPr>
              <w:t>Bastylia</w:t>
            </w:r>
          </w:p>
          <w:p w14:paraId="23D892AA" w14:textId="1C8A2911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>– podaje wydarzenie, które rozpoczęło rewolucję francuską</w:t>
            </w:r>
          </w:p>
          <w:p w14:paraId="7932E7DD" w14:textId="20D81815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Fonts w:eastAsia="Times" w:cstheme="minorHAnsi"/>
                <w:sz w:val="20"/>
                <w:szCs w:val="20"/>
              </w:rPr>
              <w:t>– wyjaśnia, dlaczego Francuzi obchodzą swoje święto narodowe 14 lipca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2998" w14:textId="3B683778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>burżuazja</w:t>
            </w: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,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>Stany Generalne</w:t>
            </w:r>
          </w:p>
          <w:p w14:paraId="16AEA96E" w14:textId="2824BB61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wymienia i charakteryzuje stany społeczne we Francji</w:t>
            </w:r>
          </w:p>
          <w:p w14:paraId="50FDFCED" w14:textId="4274FCCA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podaje i zaznacza na osi czasu datę wybuchu rewolucji burżuazyjnej we Francji (14 lipca 1789 r.)</w:t>
            </w:r>
          </w:p>
          <w:p w14:paraId="04F872D0" w14:textId="1D12BBA2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charakteryzuje postać Ludwika XVI</w:t>
            </w:r>
          </w:p>
          <w:p w14:paraId="76B2B01D" w14:textId="766B70E6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F633" w14:textId="24A9A7AF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przyczyny wybuchu rewolucji burżuazyjnej</w:t>
            </w:r>
          </w:p>
          <w:p w14:paraId="5D0B1C09" w14:textId="469B9149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opisuje położenie stanów społecznych we Francji</w:t>
            </w:r>
          </w:p>
          <w:p w14:paraId="4138ECFE" w14:textId="3C8A20FF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 zadania Konstytuanty</w:t>
            </w:r>
          </w:p>
          <w:p w14:paraId="6317B5D6" w14:textId="1A20B3C6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najważniejsze zapisy Deklaracji praw człowieka i obywatela</w:t>
            </w:r>
          </w:p>
          <w:p w14:paraId="6F6024C3" w14:textId="739D844D" w:rsidR="003D225F" w:rsidRPr="008953AB" w:rsidRDefault="003D225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Fonts w:cstheme="minorHAnsi"/>
                <w:i/>
                <w:sz w:val="20"/>
                <w:szCs w:val="20"/>
              </w:rPr>
              <w:t>monarchia konstytucyjna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5AA3" w14:textId="5C01B798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sytuację we Francji przez wybuchem rewolucji</w:t>
            </w:r>
          </w:p>
          <w:p w14:paraId="35A133EF" w14:textId="10E94A89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opisuje decyzje Konstytuanty podjęte po wybuchu rewolucji i wskazuje ich przyczyny</w:t>
            </w:r>
          </w:p>
          <w:p w14:paraId="2F8E32F8" w14:textId="311A0BE7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podaje datę uchwalenia konstytucji francuskiej (1791 r.)</w:t>
            </w:r>
          </w:p>
          <w:p w14:paraId="033C9B2A" w14:textId="1EE52A69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charakteryzuje ustrój Francji po wprowadzeniu konstytucji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3110" w14:textId="197FC2BB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okoliczności i cel powstania Zgromadzenia Narodowego</w:t>
            </w:r>
          </w:p>
          <w:p w14:paraId="47195D3E" w14:textId="5178DFC0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 ponadczasowe znaczenie Deklaracji praw człowieka i obywatela</w:t>
            </w:r>
          </w:p>
        </w:tc>
      </w:tr>
      <w:tr w:rsidR="003D225F" w:rsidRPr="008953AB" w14:paraId="69F9FE4A" w14:textId="77777777" w:rsidTr="003D225F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F28C" w14:textId="38DDB61F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8953AB">
              <w:rPr>
                <w:rFonts w:cstheme="minorHAnsi"/>
                <w:sz w:val="20"/>
                <w:szCs w:val="20"/>
                <w:lang w:eastAsia="pl-PL"/>
              </w:rPr>
              <w:t>2. Republika Francuska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EEFA" w14:textId="39BD23A2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>gilotyna</w:t>
            </w: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,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>terror</w:t>
            </w:r>
          </w:p>
          <w:p w14:paraId="41149C38" w14:textId="75381352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przedstawia okoliczności stracenia Ludwika XVI</w:t>
            </w:r>
          </w:p>
          <w:p w14:paraId="318065C8" w14:textId="6D5C52E7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</w:p>
          <w:p w14:paraId="0CC9640B" w14:textId="33F6389F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29B4" w14:textId="0E8500F1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przedstawia przyczyny obalenia władzy Ludwika XVI</w:t>
            </w:r>
          </w:p>
          <w:p w14:paraId="346E0C23" w14:textId="55A0E428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 xml:space="preserve">republika </w:t>
            </w:r>
          </w:p>
          <w:p w14:paraId="28C20BDC" w14:textId="5FCF65F8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charakteryzuje postać Maksymiliana Robespierre’a</w:t>
            </w:r>
          </w:p>
          <w:p w14:paraId="07337E07" w14:textId="3287D7DA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wskazuje na mapie państwa, z którymi walczyła rewolucyjna Francja</w:t>
            </w:r>
          </w:p>
          <w:p w14:paraId="7A14E961" w14:textId="7F6217CE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91AA" w14:textId="091338C6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Fonts w:cstheme="minorHAnsi"/>
                <w:i/>
                <w:sz w:val="20"/>
                <w:szCs w:val="20"/>
              </w:rPr>
              <w:t>jakobini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dyrektoriat</w:t>
            </w:r>
          </w:p>
          <w:p w14:paraId="7063DA2C" w14:textId="40F08C2D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opisuje rządy jakobinów</w:t>
            </w:r>
          </w:p>
          <w:p w14:paraId="4CBC1C19" w14:textId="096B62BB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wyjaśnia, dlaczego rządy jakobinów nazwano Wielkim Terrorem</w:t>
            </w:r>
          </w:p>
          <w:p w14:paraId="08DBC8A3" w14:textId="398A3079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przedstawia, w jaki sposób jakobinów odsunięto od władzy</w:t>
            </w:r>
          </w:p>
          <w:p w14:paraId="2EC7CF36" w14:textId="6270FAA9" w:rsidR="003D225F" w:rsidRPr="008953AB" w:rsidRDefault="003D225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charakteryzuje rządy dyrektoriatu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5506" w14:textId="5042630F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Fonts w:cstheme="minorHAnsi"/>
                <w:i/>
                <w:sz w:val="20"/>
                <w:szCs w:val="20"/>
              </w:rPr>
              <w:t>radykalizm</w:t>
            </w:r>
            <w:r w:rsidRPr="008953AB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5E85B21" w14:textId="6E455854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 na przykładzie postaci Maksymiliana</w:t>
            </w:r>
          </w:p>
          <w:p w14:paraId="6DFCECA8" w14:textId="16161B98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Robespierre’a sens powiedzenia: </w:t>
            </w:r>
            <w:r w:rsidRPr="008953AB">
              <w:rPr>
                <w:rFonts w:cstheme="minorHAnsi"/>
                <w:i/>
                <w:sz w:val="20"/>
                <w:szCs w:val="20"/>
              </w:rPr>
              <w:t>Rewolucja</w:t>
            </w:r>
          </w:p>
          <w:p w14:paraId="1B0FE9FC" w14:textId="0C6DA0F0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i/>
                <w:sz w:val="20"/>
                <w:szCs w:val="20"/>
              </w:rPr>
              <w:t>pożera własne dzieci</w:t>
            </w:r>
          </w:p>
          <w:p w14:paraId="64C27505" w14:textId="64C3DA8C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skutki rządów jakobinów</w:t>
            </w:r>
          </w:p>
          <w:p w14:paraId="42651459" w14:textId="5953DF2B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 przyczyny upadku rządów jakobinów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4297" w14:textId="433D4343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wyjaśnia, dlaczego jakobini przejęli rządy we Francji</w:t>
            </w:r>
          </w:p>
          <w:p w14:paraId="02509F40" w14:textId="4A259234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ocenia terror jako narzędzie walki politycznej</w:t>
            </w:r>
          </w:p>
        </w:tc>
      </w:tr>
      <w:tr w:rsidR="003D225F" w:rsidRPr="008953AB" w14:paraId="7771D686" w14:textId="77777777" w:rsidTr="003D225F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44E3" w14:textId="06FF3924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8953AB">
              <w:rPr>
                <w:rFonts w:cstheme="minorHAnsi"/>
                <w:sz w:val="20"/>
                <w:szCs w:val="20"/>
                <w:lang w:eastAsia="pl-PL"/>
              </w:rPr>
              <w:t>3. Epoka Napoleona Bonapartego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8ACD" w14:textId="18E716EC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charakteryzuje krótko postać Napoleona Bonapartego jako cesarza Francuzów i wybitnego dowódcę</w:t>
            </w:r>
          </w:p>
          <w:p w14:paraId="7D2D0629" w14:textId="77F3130C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określa I poł. XIX w. jako epokę napoleońską</w:t>
            </w:r>
          </w:p>
          <w:p w14:paraId="40399952" w14:textId="6DAC1B19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lastRenderedPageBreak/>
              <w:t>– przedstawia na infografice uzbrojenie żołnierzy epoki napoleońskiej</w:t>
            </w:r>
          </w:p>
          <w:p w14:paraId="524B8426" w14:textId="77777777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</w:p>
          <w:p w14:paraId="723725DF" w14:textId="40930760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C46F" w14:textId="3A361F45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lastRenderedPageBreak/>
              <w:t>– wskazuje na mapie państwa, z którymi toczyła wojny napoleońska Francja</w:t>
            </w:r>
          </w:p>
          <w:p w14:paraId="5F31B08D" w14:textId="7A59F37B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podaje datę decydującej bitwy pod Austerlitz i wskazuje tę miejscowość na mapie</w:t>
            </w:r>
          </w:p>
          <w:p w14:paraId="6EFEF6EB" w14:textId="67DE9D9B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Fonts w:cstheme="minorHAnsi"/>
                <w:i/>
                <w:sz w:val="20"/>
                <w:szCs w:val="20"/>
              </w:rPr>
              <w:t>zamach stanu</w:t>
            </w:r>
          </w:p>
          <w:p w14:paraId="46537A99" w14:textId="623BCE66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lastRenderedPageBreak/>
              <w:t>– przedstawia okoliczności przejęcia władzy przez Napoleona</w:t>
            </w:r>
          </w:p>
          <w:p w14:paraId="5AADDB8A" w14:textId="09094774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na mapie tereny zależne od Francji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8187" w14:textId="1DF0DEAC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lastRenderedPageBreak/>
              <w:t>– przedstawia położenie Francji w Europie podczas rządów dyrektoriatu</w:t>
            </w:r>
          </w:p>
          <w:p w14:paraId="37F0615E" w14:textId="296D4C47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Fonts w:cstheme="minorHAnsi"/>
                <w:i/>
                <w:sz w:val="20"/>
                <w:szCs w:val="20"/>
              </w:rPr>
              <w:t>blokada kontynentalna</w:t>
            </w:r>
          </w:p>
          <w:p w14:paraId="6119405E" w14:textId="61140B18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lastRenderedPageBreak/>
              <w:t>– wyjaśnia przyczyny wprowadzenia blokady kontynentalnej przeciw Anglii</w:t>
            </w:r>
          </w:p>
          <w:p w14:paraId="0343F9D7" w14:textId="70D95FC9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charakteryzuje Kodeks Napoleona i podaje datę jego uchwalenia (1804 r.)</w:t>
            </w:r>
          </w:p>
          <w:p w14:paraId="6606D8AF" w14:textId="2849846E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wymienia reformy wprowadzone przez Napoleona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C6B7" w14:textId="3067F422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lastRenderedPageBreak/>
              <w:t>– wyjaśnia przyczyny niezadowolenia społecznego podczas rządów dyrektoriatu</w:t>
            </w:r>
          </w:p>
          <w:p w14:paraId="6665A310" w14:textId="659E3A9C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etapy kariery Napoleona</w:t>
            </w:r>
          </w:p>
          <w:p w14:paraId="420D4F30" w14:textId="782D568E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podaje datę koronacji cesarskiej Napoleona (1804 r.) </w:t>
            </w:r>
          </w:p>
          <w:p w14:paraId="501FBD4A" w14:textId="023B6E88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lastRenderedPageBreak/>
              <w:t>– wyjaśnia, dlaczego Napoleon koronował się na cesarza Francuzów</w:t>
            </w:r>
          </w:p>
          <w:p w14:paraId="2FB39408" w14:textId="137D2119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podaje datę pokoju w Tylży (1807 r.) i przedstawia jego postanowienia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793B" w14:textId="6247A23D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lastRenderedPageBreak/>
              <w:t>– opisuje okoliczności powstania i charakter Związku Reńskiego</w:t>
            </w:r>
          </w:p>
          <w:p w14:paraId="48C45CB5" w14:textId="26300476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1E9B7337" w14:textId="4C9FCABD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2931929F" w14:textId="6DD2AF0E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4692AF5C" w14:textId="045E3F42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2EAD6A7E" w14:textId="4DDB415C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6F673B3D" w14:textId="665884AD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6CE6C1E1" w14:textId="77777777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76729D48" w14:textId="77777777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38B5E3CB" w14:textId="77777777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13123192" w14:textId="77777777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120C14E0" w14:textId="77777777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1742C44F" w14:textId="0FF57BC3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3D225F" w:rsidRPr="008953AB" w14:paraId="6F5B8AF2" w14:textId="77777777" w:rsidTr="003D225F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85BF" w14:textId="74A2AD4B" w:rsidR="003D225F" w:rsidRPr="008953AB" w:rsidRDefault="003D225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8953AB">
              <w:rPr>
                <w:rFonts w:cstheme="minorHAnsi"/>
                <w:sz w:val="20"/>
                <w:szCs w:val="20"/>
                <w:lang w:eastAsia="pl-PL"/>
              </w:rPr>
              <w:lastRenderedPageBreak/>
              <w:t>4. Upadek Napoleona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F394" w14:textId="10D406D4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terminem: </w:t>
            </w:r>
            <w:r w:rsidRPr="008953AB">
              <w:rPr>
                <w:rFonts w:cstheme="minorHAnsi"/>
                <w:i/>
                <w:sz w:val="20"/>
                <w:szCs w:val="20"/>
              </w:rPr>
              <w:t>Wielka Armia</w:t>
            </w:r>
          </w:p>
          <w:p w14:paraId="150DCF92" w14:textId="4C294B04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na mapie Rosję i Moskwę</w:t>
            </w:r>
          </w:p>
          <w:p w14:paraId="1322309F" w14:textId="672FAFE4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opisuje, jak zakończyła się wyprawa Napoleona na Rosję</w:t>
            </w:r>
          </w:p>
          <w:p w14:paraId="6F56E73E" w14:textId="2B7D2F7E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7844E1F9" w14:textId="1D228B43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55E413D5" w14:textId="5FA1791D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5F2C" w14:textId="4510AC42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przedstawia przyczyny wyprawy Napoleona na Rosję</w:t>
            </w:r>
          </w:p>
          <w:p w14:paraId="16C89D84" w14:textId="4A6B2FA2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opisuje, w jakich warunkach atmosferycznych wycofywała się Wielka Armia</w:t>
            </w:r>
          </w:p>
          <w:p w14:paraId="43251F42" w14:textId="19AC7115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wyjaśnia, dlaczego bitwa pod Lipskiem została nazwana „bitwą narodów”</w:t>
            </w:r>
          </w:p>
          <w:p w14:paraId="0D63ECF5" w14:textId="421078B1" w:rsidR="003D225F" w:rsidRPr="008953AB" w:rsidRDefault="003D225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wskazuje na mapie państwa koalicji antyfrancuskiej, Elbę i Lipsk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16C3" w14:textId="6DF3D492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Fonts w:cstheme="minorHAnsi"/>
                <w:i/>
                <w:sz w:val="20"/>
                <w:szCs w:val="20"/>
              </w:rPr>
              <w:t>taktyka spalonej ziemi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wojna podjazdowa</w:t>
            </w:r>
            <w:r w:rsidRPr="008953AB">
              <w:rPr>
                <w:rFonts w:cstheme="minorHAnsi"/>
                <w:sz w:val="20"/>
                <w:szCs w:val="20"/>
              </w:rPr>
              <w:t xml:space="preserve">, </w:t>
            </w:r>
            <w:r w:rsidRPr="008953AB">
              <w:rPr>
                <w:rFonts w:cstheme="minorHAnsi"/>
                <w:i/>
                <w:sz w:val="20"/>
                <w:szCs w:val="20"/>
              </w:rPr>
              <w:t>abdykacja</w:t>
            </w:r>
          </w:p>
          <w:p w14:paraId="7D55D77A" w14:textId="3E2EE684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strategię obronną Rosji</w:t>
            </w:r>
          </w:p>
          <w:p w14:paraId="7A8398BE" w14:textId="425B7942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opisuje skutki wyprawy Napoleona na Rosję</w:t>
            </w:r>
          </w:p>
          <w:p w14:paraId="0176FE30" w14:textId="4A47B596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podaje datę bitwy pod Lipskiem (1813 r.)</w:t>
            </w:r>
          </w:p>
          <w:p w14:paraId="10562D67" w14:textId="06408DEE" w:rsidR="003D225F" w:rsidRPr="008953AB" w:rsidRDefault="003D225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skutki klęski Napoleona pod Lipskiem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E5F4B" w14:textId="738C15F0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omawia przebieg kampanii rosyjskiej Napoleona</w:t>
            </w:r>
          </w:p>
          <w:p w14:paraId="12737050" w14:textId="5AE3A808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podaje datę bitwy pod Borodino (1812 r.)</w:t>
            </w:r>
          </w:p>
          <w:p w14:paraId="52623E62" w14:textId="365BB926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na mapie Borodino</w:t>
            </w:r>
          </w:p>
          <w:p w14:paraId="25DA62F0" w14:textId="4CC73593" w:rsidR="003D225F" w:rsidRPr="008953AB" w:rsidRDefault="003D225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omawia, jak przebiegał odwrót Wielkiej Armii 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344F" w14:textId="5AB77B52" w:rsidR="003D225F" w:rsidRPr="008953AB" w:rsidRDefault="003D225F" w:rsidP="000A08B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przyczyny klęski Napoleona</w:t>
            </w:r>
          </w:p>
        </w:tc>
      </w:tr>
      <w:tr w:rsidR="003D225F" w:rsidRPr="008953AB" w14:paraId="70061BFF" w14:textId="77777777" w:rsidTr="003D225F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1D5F" w14:textId="60853DE8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5. Legiony Polskie we Włoszech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6AE8" w14:textId="6E69AC09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wymienia państwa zaborcze</w:t>
            </w:r>
          </w:p>
          <w:p w14:paraId="31429F58" w14:textId="66F9B626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wyjaśnia, kim byli Jan Henryk Dąbrowski i Józef Wybicki</w:t>
            </w:r>
          </w:p>
          <w:p w14:paraId="3BB79D32" w14:textId="35E87774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podaje nazwę hymnu Polski i wskazuje jego związek z Legionami Polskimi we Włoszech</w:t>
            </w:r>
          </w:p>
          <w:p w14:paraId="4757D9A3" w14:textId="4D362129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CA2F" w14:textId="4C510A80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– poprawnie posługuje się terminami: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>legiony</w:t>
            </w: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, </w:t>
            </w:r>
            <w:r w:rsidRPr="008953AB">
              <w:rPr>
                <w:rStyle w:val="A13"/>
                <w:rFonts w:cstheme="minorHAnsi"/>
                <w:i/>
                <w:color w:val="auto"/>
                <w:sz w:val="20"/>
                <w:szCs w:val="20"/>
              </w:rPr>
              <w:t>emigracja</w:t>
            </w:r>
          </w:p>
          <w:p w14:paraId="794999D3" w14:textId="6E4B6DA0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podaje i zaznacza na osi czasu datę utworzenia Legionów Polskich we Włoszech (1797 r.)</w:t>
            </w:r>
          </w:p>
          <w:p w14:paraId="05FBBFC0" w14:textId="5EB992F3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wskazuje na mapie Włochy, Francję i San Domingo</w:t>
            </w:r>
          </w:p>
          <w:p w14:paraId="2E6D3D95" w14:textId="10476FFD" w:rsidR="003D225F" w:rsidRPr="008953AB" w:rsidRDefault="003D225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 xml:space="preserve">– przedstawia cel utworzenia Legionów Polskich i opisuje walki z ich udziałem 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21C7" w14:textId="5531FF02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wyjaśnia, dlaczego Polacy wiązali nadzieję na niepodległość z Napoleonem</w:t>
            </w:r>
          </w:p>
          <w:p w14:paraId="159BDA17" w14:textId="57AF7090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opisuje udział legionistów w wojnach napoleońskich</w:t>
            </w:r>
          </w:p>
          <w:p w14:paraId="70F69400" w14:textId="181052F2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powody wysłania legionistów na San Domingo</w:t>
            </w:r>
          </w:p>
          <w:p w14:paraId="490F06B7" w14:textId="4810EAE1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DF26" w14:textId="14D2AC02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opisuje położenie ludności polskiej po utracie niepodległości</w:t>
            </w:r>
          </w:p>
          <w:p w14:paraId="5B6A3895" w14:textId="479353C3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charakteryzuje zasady obowiązujące w Legionach Polskich</w:t>
            </w:r>
          </w:p>
          <w:p w14:paraId="29A1F19F" w14:textId="7A013D59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wyjaśnia, dlaczego Legiony były szkołą patriotyzmu i demokracji</w:t>
            </w:r>
          </w:p>
          <w:p w14:paraId="642F7EBD" w14:textId="17BC309F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3029" w14:textId="49590AB9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wskazuje, w jaki sposób i skąd rekrutowano żołnierzy do polskich oddziałów wojskowych</w:t>
            </w:r>
          </w:p>
          <w:p w14:paraId="1747703D" w14:textId="77777777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487CBF14" w14:textId="77777777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5078ECE6" w14:textId="77777777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5595D480" w14:textId="2EAABFEC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3D225F" w:rsidRPr="008953AB" w14:paraId="69377B41" w14:textId="77777777" w:rsidTr="00E76A4F">
        <w:trPr>
          <w:trHeight w:val="112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9F71" w14:textId="5F4B93EB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6. Księstwo Warszawskie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E85D" w14:textId="4185C3C2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wskazuje na mapie Księstwo Warszawskie</w:t>
            </w:r>
          </w:p>
          <w:p w14:paraId="581B0819" w14:textId="427C195B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podaje przyczyny likwidacji Księstwa Warszawskiego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F847" w14:textId="582CB7FB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przedstawia okoliczności utworzenia Księstwa Warszawskiego,</w:t>
            </w:r>
          </w:p>
          <w:p w14:paraId="4F454FA5" w14:textId="63D43B06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wskazuje na mapie Tylżę</w:t>
            </w:r>
          </w:p>
          <w:p w14:paraId="0F9736D7" w14:textId="368A5BE7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  <w:r w:rsidRPr="008953AB">
              <w:rPr>
                <w:rStyle w:val="A13"/>
                <w:rFonts w:cstheme="minorHAnsi"/>
                <w:color w:val="auto"/>
                <w:sz w:val="20"/>
                <w:szCs w:val="20"/>
              </w:rPr>
              <w:t>– podaje i zaznacza na osi czasu daty utworzenia i likwidacji Księstwa Warszawskiego (1807 r., 1815 r.)</w:t>
            </w:r>
          </w:p>
          <w:p w14:paraId="51273CB4" w14:textId="77777777" w:rsidR="003D225F" w:rsidRPr="008953AB" w:rsidRDefault="003D225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0"/>
              </w:rPr>
            </w:pPr>
          </w:p>
          <w:p w14:paraId="00AF31FF" w14:textId="371F91C0" w:rsidR="003D225F" w:rsidRPr="008953AB" w:rsidRDefault="003D225F" w:rsidP="000A08B0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00A3" w14:textId="59562F05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lastRenderedPageBreak/>
              <w:t>– charakteryzuje postać księcia Józefa Poniatowskiego</w:t>
            </w:r>
          </w:p>
          <w:p w14:paraId="1291D11C" w14:textId="5A56AEAD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przedstawia okoliczności powiększenia terytorium Księstwa Warszawskiego</w:t>
            </w:r>
          </w:p>
          <w:p w14:paraId="01484A1F" w14:textId="4A781736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na mapie Raszyn</w:t>
            </w:r>
          </w:p>
          <w:p w14:paraId="4F821A28" w14:textId="7C1F4FD3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 xml:space="preserve">– wyjaśnia znaczenie mitu napoleońskiego dla </w:t>
            </w:r>
            <w:r w:rsidRPr="008953AB">
              <w:rPr>
                <w:rFonts w:cstheme="minorHAnsi"/>
                <w:sz w:val="20"/>
                <w:szCs w:val="20"/>
              </w:rPr>
              <w:lastRenderedPageBreak/>
              <w:t>podtrzymania pamięci o Legionach</w:t>
            </w:r>
          </w:p>
          <w:p w14:paraId="74FC3CA2" w14:textId="118907E5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0B4D3194" w14:textId="19E5110B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3D88" w14:textId="1C8592E5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lastRenderedPageBreak/>
              <w:t>– omawia zapisy konstytucji Księstwa Warszawskiego</w:t>
            </w:r>
          </w:p>
          <w:p w14:paraId="4662BDDC" w14:textId="675112B6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związek między zapisami konstytucji Księstwa Warszawskiego a ideami rewolucji francuskiej</w:t>
            </w:r>
          </w:p>
          <w:p w14:paraId="14D6FFF8" w14:textId="57102DFD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wskazuje na mapie Somosierrę</w:t>
            </w:r>
          </w:p>
          <w:p w14:paraId="1615BB4B" w14:textId="22C13674" w:rsidR="003D225F" w:rsidRPr="008953AB" w:rsidRDefault="003D225F" w:rsidP="000A0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lastRenderedPageBreak/>
              <w:t>– opowiada o szarży polskich szwoleżerów pod Somosierrą i wskazuje jej znaczenie dla toczonych walk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3E69" w14:textId="2545C020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lastRenderedPageBreak/>
              <w:t>– wymienia bitwy stoczone przez napoleońską Francję z udziałem Polaków</w:t>
            </w:r>
          </w:p>
          <w:p w14:paraId="5ABEEA83" w14:textId="58ADFF61" w:rsidR="003D225F" w:rsidRPr="008953AB" w:rsidRDefault="003D225F" w:rsidP="000A08B0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953AB">
              <w:rPr>
                <w:rFonts w:cstheme="minorHAnsi"/>
                <w:sz w:val="20"/>
                <w:szCs w:val="20"/>
              </w:rPr>
              <w:t>– podaje datę bitwy pod Raszynem (1809 r.)</w:t>
            </w:r>
          </w:p>
        </w:tc>
      </w:tr>
    </w:tbl>
    <w:p w14:paraId="6EE6960B" w14:textId="77777777" w:rsidR="00FB4C81" w:rsidRDefault="00FB4C81" w:rsidP="000A08B0">
      <w:pPr>
        <w:spacing w:after="0" w:line="240" w:lineRule="auto"/>
        <w:rPr>
          <w:rFonts w:cstheme="minorHAnsi"/>
          <w:sz w:val="20"/>
          <w:szCs w:val="20"/>
        </w:rPr>
      </w:pPr>
    </w:p>
    <w:p w14:paraId="1AFA8522" w14:textId="77777777" w:rsidR="008953AB" w:rsidRPr="001337BC" w:rsidRDefault="008953AB" w:rsidP="00C318C1">
      <w:pPr>
        <w:pStyle w:val="Bezodstpw"/>
        <w:rPr>
          <w:rFonts w:asciiTheme="minorHAnsi" w:hAnsiTheme="minorHAnsi" w:cstheme="minorHAnsi"/>
          <w:sz w:val="24"/>
          <w:szCs w:val="24"/>
        </w:rPr>
      </w:pPr>
      <w:bookmarkStart w:id="4" w:name="_Hlk207278223"/>
      <w:r w:rsidRPr="001337BC">
        <w:rPr>
          <w:rFonts w:asciiTheme="minorHAnsi" w:hAnsiTheme="minorHAnsi" w:cstheme="minorHAnsi"/>
          <w:sz w:val="24"/>
          <w:szCs w:val="24"/>
        </w:rPr>
        <w:t>Sposoby sprawdzania osiągnięć:</w:t>
      </w:r>
    </w:p>
    <w:p w14:paraId="17D21689" w14:textId="3A759DC8" w:rsidR="008953AB" w:rsidRPr="001337BC" w:rsidRDefault="008953AB" w:rsidP="00AA389D">
      <w:pPr>
        <w:pStyle w:val="Bezodstpw"/>
        <w:numPr>
          <w:ilvl w:val="0"/>
          <w:numId w:val="15"/>
        </w:numPr>
        <w:rPr>
          <w:rFonts w:asciiTheme="minorHAnsi" w:hAnsiTheme="minorHAnsi" w:cstheme="minorHAnsi"/>
          <w:sz w:val="24"/>
          <w:szCs w:val="24"/>
        </w:rPr>
      </w:pPr>
      <w:r w:rsidRPr="001337BC">
        <w:rPr>
          <w:rFonts w:asciiTheme="minorHAnsi" w:hAnsiTheme="minorHAnsi" w:cstheme="minorHAnsi"/>
          <w:sz w:val="24"/>
          <w:szCs w:val="24"/>
        </w:rPr>
        <w:t>sprawdziany – po każdym dziale;</w:t>
      </w:r>
    </w:p>
    <w:p w14:paraId="71B74D8C" w14:textId="2D102168" w:rsidR="008953AB" w:rsidRPr="001337BC" w:rsidRDefault="008953AB" w:rsidP="00C318C1">
      <w:pPr>
        <w:pStyle w:val="Bezodstpw"/>
        <w:numPr>
          <w:ilvl w:val="0"/>
          <w:numId w:val="15"/>
        </w:numPr>
        <w:rPr>
          <w:rFonts w:asciiTheme="minorHAnsi" w:hAnsiTheme="minorHAnsi" w:cstheme="minorHAnsi"/>
          <w:sz w:val="24"/>
          <w:szCs w:val="24"/>
        </w:rPr>
      </w:pPr>
      <w:r w:rsidRPr="001337BC">
        <w:rPr>
          <w:rFonts w:asciiTheme="minorHAnsi" w:hAnsiTheme="minorHAnsi" w:cstheme="minorHAnsi"/>
          <w:sz w:val="24"/>
          <w:szCs w:val="24"/>
        </w:rPr>
        <w:t>kartkówki z dwóch ostatnich lekcji – przynajmniej jedna w półroczu;</w:t>
      </w:r>
    </w:p>
    <w:p w14:paraId="2026F483" w14:textId="4C4B5CA7" w:rsidR="008953AB" w:rsidRPr="001337BC" w:rsidRDefault="008953AB" w:rsidP="00C318C1">
      <w:pPr>
        <w:pStyle w:val="Bezodstpw"/>
        <w:numPr>
          <w:ilvl w:val="0"/>
          <w:numId w:val="15"/>
        </w:numPr>
        <w:rPr>
          <w:rFonts w:asciiTheme="minorHAnsi" w:hAnsiTheme="minorHAnsi" w:cstheme="minorHAnsi"/>
          <w:sz w:val="24"/>
          <w:szCs w:val="24"/>
        </w:rPr>
      </w:pPr>
      <w:r w:rsidRPr="001337BC">
        <w:rPr>
          <w:rFonts w:asciiTheme="minorHAnsi" w:hAnsiTheme="minorHAnsi" w:cstheme="minorHAnsi"/>
          <w:sz w:val="24"/>
          <w:szCs w:val="24"/>
        </w:rPr>
        <w:t>odpowiedzi ustne z dwóch ostatnich lekcji</w:t>
      </w:r>
      <w:r w:rsidR="00C318C1" w:rsidRPr="001337BC">
        <w:rPr>
          <w:rFonts w:asciiTheme="minorHAnsi" w:hAnsiTheme="minorHAnsi" w:cstheme="minorHAnsi"/>
          <w:sz w:val="24"/>
          <w:szCs w:val="24"/>
        </w:rPr>
        <w:t xml:space="preserve"> </w:t>
      </w:r>
      <w:r w:rsidRPr="001337BC">
        <w:rPr>
          <w:rFonts w:asciiTheme="minorHAnsi" w:hAnsiTheme="minorHAnsi" w:cstheme="minorHAnsi"/>
          <w:sz w:val="24"/>
          <w:szCs w:val="24"/>
        </w:rPr>
        <w:t>– przynajmniej jedna w półroczu;</w:t>
      </w:r>
    </w:p>
    <w:p w14:paraId="117F1AC9" w14:textId="4131A51B" w:rsidR="008953AB" w:rsidRPr="001337BC" w:rsidRDefault="008953AB" w:rsidP="00C318C1">
      <w:pPr>
        <w:pStyle w:val="Bezodstpw"/>
        <w:numPr>
          <w:ilvl w:val="0"/>
          <w:numId w:val="15"/>
        </w:numPr>
        <w:rPr>
          <w:rFonts w:asciiTheme="minorHAnsi" w:hAnsiTheme="minorHAnsi" w:cstheme="minorHAnsi"/>
          <w:sz w:val="24"/>
          <w:szCs w:val="24"/>
        </w:rPr>
      </w:pPr>
      <w:r w:rsidRPr="001337BC">
        <w:rPr>
          <w:rFonts w:asciiTheme="minorHAnsi" w:hAnsiTheme="minorHAnsi" w:cstheme="minorHAnsi"/>
          <w:sz w:val="24"/>
          <w:szCs w:val="24"/>
        </w:rPr>
        <w:t>zadania praktyczne – prezentacje, plansze tematyczne, albumy – przynajmniej raz w półroczu;</w:t>
      </w:r>
    </w:p>
    <w:p w14:paraId="543358A6" w14:textId="77777777" w:rsidR="008953AB" w:rsidRPr="001337BC" w:rsidRDefault="008953AB" w:rsidP="00C318C1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1337BC">
        <w:rPr>
          <w:rFonts w:asciiTheme="minorHAnsi" w:hAnsiTheme="minorHAnsi" w:cstheme="minorHAnsi"/>
          <w:sz w:val="24"/>
          <w:szCs w:val="24"/>
        </w:rPr>
        <w:t>Ponadto uczeń może otrzymać ocenę za aktywność w czasie lekcji, udział w konkursach o tematyce historycznej, aktywny udział w uroczystościach, akademiach o charakterze historycznym.</w:t>
      </w:r>
    </w:p>
    <w:p w14:paraId="0F752AE9" w14:textId="497A7A28" w:rsidR="008953AB" w:rsidRPr="001337BC" w:rsidRDefault="008953AB" w:rsidP="00C318C1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1337BC">
        <w:rPr>
          <w:rFonts w:asciiTheme="minorHAnsi" w:hAnsiTheme="minorHAnsi" w:cstheme="minorHAnsi"/>
          <w:sz w:val="24"/>
          <w:szCs w:val="24"/>
        </w:rPr>
        <w:t>Uczeń ma prawo zgłosić na początku lekcji, że jest nieprzygotowany jeden raz w ciągu półrocza, zapis ten nie dotyczy zapowiedzianych sprawdzianów i nie obowiązuje na dwa tygodnie przed końcem półrocza i końcem roku.</w:t>
      </w:r>
    </w:p>
    <w:p w14:paraId="1CFBF687" w14:textId="7FCDBEEE" w:rsidR="008953AB" w:rsidRPr="001337BC" w:rsidRDefault="008953AB" w:rsidP="00C318C1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1337BC">
        <w:rPr>
          <w:rFonts w:asciiTheme="minorHAnsi" w:hAnsiTheme="minorHAnsi" w:cstheme="minorHAnsi"/>
          <w:sz w:val="24"/>
          <w:szCs w:val="24"/>
        </w:rPr>
        <w:t xml:space="preserve">Uczeń ma możliwość poprawy każdej oceny do dwóch tygodni w terminie wyznaczonym przez nauczyciela. </w:t>
      </w:r>
    </w:p>
    <w:p w14:paraId="35DF80D5" w14:textId="7BF95B62" w:rsidR="008953AB" w:rsidRPr="001337BC" w:rsidRDefault="008953AB" w:rsidP="00C318C1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1337BC">
        <w:rPr>
          <w:rFonts w:asciiTheme="minorHAnsi" w:hAnsiTheme="minorHAnsi" w:cstheme="minorHAnsi"/>
          <w:sz w:val="24"/>
          <w:szCs w:val="24"/>
        </w:rPr>
        <w:t>Poprawa oceny jest możliwa tylko raz.</w:t>
      </w:r>
    </w:p>
    <w:p w14:paraId="5A5E4C56" w14:textId="4F12B1F3" w:rsidR="008953AB" w:rsidRPr="001337BC" w:rsidRDefault="008953AB" w:rsidP="00C318C1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1337BC">
        <w:rPr>
          <w:rFonts w:asciiTheme="minorHAnsi" w:hAnsiTheme="minorHAnsi" w:cstheme="minorHAnsi"/>
          <w:sz w:val="24"/>
          <w:szCs w:val="24"/>
        </w:rPr>
        <w:t>Stopień uzyskany podczas poprawy wpisuje się do dziennika lekcyjnego obok pierwszego stopnia i jest on decydujący przy ustalaniu oceny śródrocznej i rocznej.</w:t>
      </w:r>
    </w:p>
    <w:p w14:paraId="714C6639" w14:textId="77777777" w:rsidR="008953AB" w:rsidRPr="001337BC" w:rsidRDefault="008953AB" w:rsidP="00C318C1">
      <w:pPr>
        <w:pStyle w:val="Bezodstpw"/>
        <w:rPr>
          <w:rFonts w:asciiTheme="minorHAnsi" w:hAnsiTheme="minorHAnsi" w:cstheme="minorHAnsi"/>
        </w:rPr>
      </w:pPr>
    </w:p>
    <w:p w14:paraId="66EE3768" w14:textId="179586F7" w:rsidR="00413653" w:rsidRPr="001337BC" w:rsidRDefault="00413653" w:rsidP="00C318C1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1337BC">
        <w:rPr>
          <w:rFonts w:asciiTheme="minorHAnsi" w:hAnsiTheme="minorHAnsi" w:cstheme="minorHAnsi"/>
          <w:sz w:val="24"/>
          <w:szCs w:val="24"/>
        </w:rPr>
        <w:t>Tryb uzyskiwania oceny rocznej wyższej niż przewidywana</w:t>
      </w:r>
    </w:p>
    <w:p w14:paraId="0A863FE8" w14:textId="5BAB3CDD" w:rsidR="00413653" w:rsidRPr="001337BC" w:rsidRDefault="00413653" w:rsidP="00413653">
      <w:pPr>
        <w:pStyle w:val="Akapitzlist"/>
        <w:numPr>
          <w:ilvl w:val="0"/>
          <w:numId w:val="14"/>
        </w:numPr>
        <w:spacing w:line="240" w:lineRule="auto"/>
        <w:rPr>
          <w:rFonts w:cstheme="minorHAnsi"/>
          <w:sz w:val="24"/>
          <w:szCs w:val="24"/>
        </w:rPr>
      </w:pPr>
      <w:r w:rsidRPr="001337BC">
        <w:rPr>
          <w:rFonts w:cstheme="minorHAnsi"/>
          <w:sz w:val="24"/>
          <w:szCs w:val="24"/>
        </w:rPr>
        <w:t>Uczeń, starający się o uzyskanie wyższej niż przewidywana rocznej oceny klasyfikacyjnej z danych zajęć edukacyjnych, pisemnie informuje</w:t>
      </w:r>
      <w:r w:rsidR="001337BC">
        <w:rPr>
          <w:rFonts w:cstheme="minorHAnsi"/>
          <w:sz w:val="24"/>
          <w:szCs w:val="24"/>
        </w:rPr>
        <w:t xml:space="preserve">                  </w:t>
      </w:r>
      <w:r w:rsidRPr="001337BC">
        <w:rPr>
          <w:rFonts w:cstheme="minorHAnsi"/>
          <w:sz w:val="24"/>
          <w:szCs w:val="24"/>
        </w:rPr>
        <w:t xml:space="preserve"> o tym nauczyciela tych zajęć (ze wskazaniem stopnia, o jaki się ubiega) nie później niż następnego dnia po zapoznaniu uczniów z ocenami przewidywanymi.</w:t>
      </w:r>
    </w:p>
    <w:p w14:paraId="5B4E59EE" w14:textId="0A811C8E" w:rsidR="00413653" w:rsidRPr="001337BC" w:rsidRDefault="00413653" w:rsidP="00413653">
      <w:pPr>
        <w:pStyle w:val="Akapitzlist"/>
        <w:numPr>
          <w:ilvl w:val="0"/>
          <w:numId w:val="14"/>
        </w:numPr>
        <w:spacing w:line="240" w:lineRule="auto"/>
        <w:rPr>
          <w:rFonts w:cstheme="minorHAnsi"/>
          <w:sz w:val="24"/>
          <w:szCs w:val="24"/>
        </w:rPr>
      </w:pPr>
      <w:r w:rsidRPr="001337BC">
        <w:rPr>
          <w:rFonts w:cstheme="minorHAnsi"/>
          <w:sz w:val="24"/>
          <w:szCs w:val="24"/>
        </w:rPr>
        <w:t>Uczeń może się starać o uzyskanie wyższej niż przewidywana rocznej oceny klasyfikacyjnej z danych zajęć edukacyjnych, jeżeli skutecznie korzystał z możliwości poprawy ocen bieżących w ciągu roku szkolnego.</w:t>
      </w:r>
    </w:p>
    <w:p w14:paraId="67DCF792" w14:textId="12D5BD8C" w:rsidR="00413653" w:rsidRPr="001337BC" w:rsidRDefault="00413653" w:rsidP="00413653">
      <w:pPr>
        <w:pStyle w:val="Akapitzlist"/>
        <w:numPr>
          <w:ilvl w:val="0"/>
          <w:numId w:val="14"/>
        </w:numPr>
        <w:spacing w:line="240" w:lineRule="auto"/>
        <w:rPr>
          <w:rFonts w:cstheme="minorHAnsi"/>
          <w:sz w:val="24"/>
          <w:szCs w:val="24"/>
        </w:rPr>
      </w:pPr>
      <w:r w:rsidRPr="001337BC">
        <w:rPr>
          <w:rFonts w:cstheme="minorHAnsi"/>
          <w:sz w:val="24"/>
          <w:szCs w:val="24"/>
        </w:rPr>
        <w:t>Uzyskanie wyższych niż przewidywane rocznych ocen klasyfikacyjnych odbywa się w drodze rozmowy ucznia z nauczycielem w obecności jego rodziców nad poziomem spełnienia przez ucznia kryteriów na ocenę przewidywaną lub wyższą, która może być uzupełniona wykonaniem przez ucznia wskazanych przez nauczyciela zadań.</w:t>
      </w:r>
    </w:p>
    <w:p w14:paraId="23127C66" w14:textId="6C4C87A9" w:rsidR="00413653" w:rsidRPr="001337BC" w:rsidRDefault="00413653" w:rsidP="00413653">
      <w:pPr>
        <w:pStyle w:val="Akapitzlist"/>
        <w:numPr>
          <w:ilvl w:val="0"/>
          <w:numId w:val="14"/>
        </w:numPr>
        <w:spacing w:line="240" w:lineRule="auto"/>
        <w:rPr>
          <w:rFonts w:cstheme="minorHAnsi"/>
          <w:sz w:val="24"/>
          <w:szCs w:val="24"/>
        </w:rPr>
      </w:pPr>
      <w:r w:rsidRPr="001337BC">
        <w:rPr>
          <w:rFonts w:cstheme="minorHAnsi"/>
          <w:sz w:val="24"/>
          <w:szCs w:val="24"/>
        </w:rPr>
        <w:t>Ustalona w tym trybie przez nauczyciela roczna ocena klasyfikacyjna z zajęć edukacyjnych jest ostateczna.</w:t>
      </w:r>
    </w:p>
    <w:bookmarkEnd w:id="4"/>
    <w:p w14:paraId="5668B8CC" w14:textId="77777777" w:rsidR="00413653" w:rsidRPr="001337BC" w:rsidRDefault="00413653" w:rsidP="00C318C1">
      <w:pPr>
        <w:pStyle w:val="Bezodstpw"/>
        <w:rPr>
          <w:rFonts w:asciiTheme="minorHAnsi" w:hAnsiTheme="minorHAnsi" w:cstheme="minorHAnsi"/>
        </w:rPr>
      </w:pPr>
    </w:p>
    <w:sectPr w:rsidR="00413653" w:rsidRPr="001337BC" w:rsidSect="00E76A4F">
      <w:footerReference w:type="default" r:id="rId8"/>
      <w:pgSz w:w="16838" w:h="11906" w:orient="landscape"/>
      <w:pgMar w:top="993" w:right="820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36C85" w14:textId="77777777" w:rsidR="00FE5276" w:rsidRDefault="00FE5276" w:rsidP="007B1B87">
      <w:pPr>
        <w:spacing w:after="0" w:line="240" w:lineRule="auto"/>
      </w:pPr>
      <w:r>
        <w:separator/>
      </w:r>
    </w:p>
  </w:endnote>
  <w:endnote w:type="continuationSeparator" w:id="0">
    <w:p w14:paraId="6408070C" w14:textId="77777777" w:rsidR="00FE5276" w:rsidRDefault="00FE5276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7495718"/>
      <w:docPartObj>
        <w:docPartGallery w:val="Page Numbers (Bottom of Page)"/>
        <w:docPartUnique/>
      </w:docPartObj>
    </w:sdtPr>
    <w:sdtContent>
      <w:p w14:paraId="3E487519" w14:textId="6FBFFE8A" w:rsidR="00781AFE" w:rsidRDefault="00781A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2ED5">
          <w:rPr>
            <w:noProof/>
          </w:rPr>
          <w:t>21</w:t>
        </w:r>
        <w:r>
          <w:fldChar w:fldCharType="end"/>
        </w:r>
      </w:p>
    </w:sdtContent>
  </w:sdt>
  <w:p w14:paraId="6540D5D5" w14:textId="77777777" w:rsidR="00781AFE" w:rsidRDefault="00781A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CB58B" w14:textId="77777777" w:rsidR="00FE5276" w:rsidRDefault="00FE5276" w:rsidP="007B1B87">
      <w:pPr>
        <w:spacing w:after="0" w:line="240" w:lineRule="auto"/>
      </w:pPr>
      <w:r>
        <w:separator/>
      </w:r>
    </w:p>
  </w:footnote>
  <w:footnote w:type="continuationSeparator" w:id="0">
    <w:p w14:paraId="07FE4F6B" w14:textId="77777777" w:rsidR="00FE5276" w:rsidRDefault="00FE5276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F303F"/>
    <w:multiLevelType w:val="hybridMultilevel"/>
    <w:tmpl w:val="5BEE2A94"/>
    <w:lvl w:ilvl="0" w:tplc="DCFEAA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F338DE"/>
    <w:multiLevelType w:val="hybridMultilevel"/>
    <w:tmpl w:val="BDC4B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480083">
    <w:abstractNumId w:val="7"/>
  </w:num>
  <w:num w:numId="2" w16cid:durableId="673652104">
    <w:abstractNumId w:val="1"/>
  </w:num>
  <w:num w:numId="3" w16cid:durableId="1033653248">
    <w:abstractNumId w:val="13"/>
  </w:num>
  <w:num w:numId="4" w16cid:durableId="2048144619">
    <w:abstractNumId w:val="0"/>
  </w:num>
  <w:num w:numId="5" w16cid:durableId="1065371273">
    <w:abstractNumId w:val="4"/>
  </w:num>
  <w:num w:numId="6" w16cid:durableId="1679843805">
    <w:abstractNumId w:val="3"/>
  </w:num>
  <w:num w:numId="7" w16cid:durableId="1179007536">
    <w:abstractNumId w:val="10"/>
  </w:num>
  <w:num w:numId="8" w16cid:durableId="2131320082">
    <w:abstractNumId w:val="11"/>
  </w:num>
  <w:num w:numId="9" w16cid:durableId="701905989">
    <w:abstractNumId w:val="12"/>
  </w:num>
  <w:num w:numId="10" w16cid:durableId="1007823898">
    <w:abstractNumId w:val="9"/>
  </w:num>
  <w:num w:numId="11" w16cid:durableId="398788122">
    <w:abstractNumId w:val="5"/>
  </w:num>
  <w:num w:numId="12" w16cid:durableId="145823067">
    <w:abstractNumId w:val="14"/>
  </w:num>
  <w:num w:numId="13" w16cid:durableId="926108951">
    <w:abstractNumId w:val="8"/>
  </w:num>
  <w:num w:numId="14" w16cid:durableId="1882936770">
    <w:abstractNumId w:val="6"/>
  </w:num>
  <w:num w:numId="15" w16cid:durableId="18118999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B8"/>
    <w:rsid w:val="00001105"/>
    <w:rsid w:val="000073F8"/>
    <w:rsid w:val="000075C0"/>
    <w:rsid w:val="000076AD"/>
    <w:rsid w:val="00007ED7"/>
    <w:rsid w:val="00011E2E"/>
    <w:rsid w:val="00013F8D"/>
    <w:rsid w:val="000155E1"/>
    <w:rsid w:val="000225C5"/>
    <w:rsid w:val="0002416C"/>
    <w:rsid w:val="000246C1"/>
    <w:rsid w:val="000268B2"/>
    <w:rsid w:val="0003465E"/>
    <w:rsid w:val="000362A4"/>
    <w:rsid w:val="00037A22"/>
    <w:rsid w:val="00041100"/>
    <w:rsid w:val="00045A75"/>
    <w:rsid w:val="000545F5"/>
    <w:rsid w:val="000547B4"/>
    <w:rsid w:val="00057075"/>
    <w:rsid w:val="000573F8"/>
    <w:rsid w:val="00061AD9"/>
    <w:rsid w:val="00061E52"/>
    <w:rsid w:val="0006239E"/>
    <w:rsid w:val="00067E6D"/>
    <w:rsid w:val="000723FA"/>
    <w:rsid w:val="000724FD"/>
    <w:rsid w:val="00074036"/>
    <w:rsid w:val="00075A13"/>
    <w:rsid w:val="0007631F"/>
    <w:rsid w:val="000768FD"/>
    <w:rsid w:val="000811B9"/>
    <w:rsid w:val="00082199"/>
    <w:rsid w:val="00082B5F"/>
    <w:rsid w:val="00084B39"/>
    <w:rsid w:val="0009079E"/>
    <w:rsid w:val="00091375"/>
    <w:rsid w:val="00092BE9"/>
    <w:rsid w:val="00094F34"/>
    <w:rsid w:val="000A08B0"/>
    <w:rsid w:val="000A0E23"/>
    <w:rsid w:val="000A55CF"/>
    <w:rsid w:val="000A6D7D"/>
    <w:rsid w:val="000A78D3"/>
    <w:rsid w:val="000B144D"/>
    <w:rsid w:val="000B2D4C"/>
    <w:rsid w:val="000B570C"/>
    <w:rsid w:val="000D07F9"/>
    <w:rsid w:val="000D5D80"/>
    <w:rsid w:val="000D6464"/>
    <w:rsid w:val="000E7B42"/>
    <w:rsid w:val="000F0A91"/>
    <w:rsid w:val="000F157F"/>
    <w:rsid w:val="000F2A8C"/>
    <w:rsid w:val="000F3723"/>
    <w:rsid w:val="000F552A"/>
    <w:rsid w:val="000F674A"/>
    <w:rsid w:val="000F71EA"/>
    <w:rsid w:val="00100E02"/>
    <w:rsid w:val="00101D9C"/>
    <w:rsid w:val="00101E83"/>
    <w:rsid w:val="001032F0"/>
    <w:rsid w:val="00105FF1"/>
    <w:rsid w:val="001074F5"/>
    <w:rsid w:val="00107D4E"/>
    <w:rsid w:val="00110705"/>
    <w:rsid w:val="0011180E"/>
    <w:rsid w:val="00115284"/>
    <w:rsid w:val="00120FAF"/>
    <w:rsid w:val="00122E85"/>
    <w:rsid w:val="001248B1"/>
    <w:rsid w:val="00124EAD"/>
    <w:rsid w:val="0012514A"/>
    <w:rsid w:val="00125B37"/>
    <w:rsid w:val="0013062F"/>
    <w:rsid w:val="001337BC"/>
    <w:rsid w:val="00142A02"/>
    <w:rsid w:val="001471F1"/>
    <w:rsid w:val="00151CF4"/>
    <w:rsid w:val="00156589"/>
    <w:rsid w:val="00161355"/>
    <w:rsid w:val="001628FA"/>
    <w:rsid w:val="001643DE"/>
    <w:rsid w:val="00171032"/>
    <w:rsid w:val="00171C0F"/>
    <w:rsid w:val="00176DCB"/>
    <w:rsid w:val="0018203E"/>
    <w:rsid w:val="001876FF"/>
    <w:rsid w:val="001A0A00"/>
    <w:rsid w:val="001A7DF8"/>
    <w:rsid w:val="001A7E18"/>
    <w:rsid w:val="001B0A82"/>
    <w:rsid w:val="001B1D43"/>
    <w:rsid w:val="001B4E1A"/>
    <w:rsid w:val="001B56CF"/>
    <w:rsid w:val="001B766C"/>
    <w:rsid w:val="001C1578"/>
    <w:rsid w:val="001C267C"/>
    <w:rsid w:val="001C57ED"/>
    <w:rsid w:val="001C5B72"/>
    <w:rsid w:val="001C5BF1"/>
    <w:rsid w:val="001D2F6C"/>
    <w:rsid w:val="001D67B9"/>
    <w:rsid w:val="001E39A8"/>
    <w:rsid w:val="001E7CDF"/>
    <w:rsid w:val="001F1A4B"/>
    <w:rsid w:val="001F3B4B"/>
    <w:rsid w:val="001F577B"/>
    <w:rsid w:val="001F692C"/>
    <w:rsid w:val="001F6F76"/>
    <w:rsid w:val="0020006A"/>
    <w:rsid w:val="002008D1"/>
    <w:rsid w:val="00203E64"/>
    <w:rsid w:val="00206D7A"/>
    <w:rsid w:val="00210F41"/>
    <w:rsid w:val="00212FAD"/>
    <w:rsid w:val="0021609C"/>
    <w:rsid w:val="002160A2"/>
    <w:rsid w:val="002248F1"/>
    <w:rsid w:val="00243D5E"/>
    <w:rsid w:val="00245F0A"/>
    <w:rsid w:val="002541FC"/>
    <w:rsid w:val="00260ABB"/>
    <w:rsid w:val="00267071"/>
    <w:rsid w:val="002756B0"/>
    <w:rsid w:val="002801B2"/>
    <w:rsid w:val="00281FB0"/>
    <w:rsid w:val="00285B55"/>
    <w:rsid w:val="002910EA"/>
    <w:rsid w:val="002920B6"/>
    <w:rsid w:val="00293110"/>
    <w:rsid w:val="002A1DDB"/>
    <w:rsid w:val="002A1E2E"/>
    <w:rsid w:val="002A7AEF"/>
    <w:rsid w:val="002B00D3"/>
    <w:rsid w:val="002B2492"/>
    <w:rsid w:val="002B6F15"/>
    <w:rsid w:val="002B77FA"/>
    <w:rsid w:val="002C5150"/>
    <w:rsid w:val="002C58A5"/>
    <w:rsid w:val="002D0CD6"/>
    <w:rsid w:val="002D16EE"/>
    <w:rsid w:val="002D2D76"/>
    <w:rsid w:val="002D4800"/>
    <w:rsid w:val="002E2AC7"/>
    <w:rsid w:val="002E5329"/>
    <w:rsid w:val="002F18DF"/>
    <w:rsid w:val="002F21ED"/>
    <w:rsid w:val="002F4397"/>
    <w:rsid w:val="002F52C1"/>
    <w:rsid w:val="002F7A9F"/>
    <w:rsid w:val="00305BE0"/>
    <w:rsid w:val="00306F13"/>
    <w:rsid w:val="00310258"/>
    <w:rsid w:val="00315E50"/>
    <w:rsid w:val="00321209"/>
    <w:rsid w:val="00330814"/>
    <w:rsid w:val="00330E00"/>
    <w:rsid w:val="003350D7"/>
    <w:rsid w:val="0034017A"/>
    <w:rsid w:val="003416BD"/>
    <w:rsid w:val="00343884"/>
    <w:rsid w:val="003516BC"/>
    <w:rsid w:val="00352DC9"/>
    <w:rsid w:val="0035795F"/>
    <w:rsid w:val="00361F3C"/>
    <w:rsid w:val="0037047F"/>
    <w:rsid w:val="0037222D"/>
    <w:rsid w:val="003745ED"/>
    <w:rsid w:val="003814F9"/>
    <w:rsid w:val="003840C2"/>
    <w:rsid w:val="003850E1"/>
    <w:rsid w:val="00386C9E"/>
    <w:rsid w:val="003876E1"/>
    <w:rsid w:val="0039275C"/>
    <w:rsid w:val="00394089"/>
    <w:rsid w:val="00394A6B"/>
    <w:rsid w:val="00395152"/>
    <w:rsid w:val="00397BD5"/>
    <w:rsid w:val="003A0F06"/>
    <w:rsid w:val="003A17BF"/>
    <w:rsid w:val="003A1B3A"/>
    <w:rsid w:val="003A3A8E"/>
    <w:rsid w:val="003A3B3C"/>
    <w:rsid w:val="003A4E28"/>
    <w:rsid w:val="003A61A1"/>
    <w:rsid w:val="003A637F"/>
    <w:rsid w:val="003B3C26"/>
    <w:rsid w:val="003B40E9"/>
    <w:rsid w:val="003B512F"/>
    <w:rsid w:val="003B5A93"/>
    <w:rsid w:val="003B7512"/>
    <w:rsid w:val="003B7958"/>
    <w:rsid w:val="003C4E69"/>
    <w:rsid w:val="003C7A6B"/>
    <w:rsid w:val="003D016B"/>
    <w:rsid w:val="003D09DB"/>
    <w:rsid w:val="003D1A8D"/>
    <w:rsid w:val="003D225F"/>
    <w:rsid w:val="003D49BD"/>
    <w:rsid w:val="003D77AE"/>
    <w:rsid w:val="003F1742"/>
    <w:rsid w:val="00400408"/>
    <w:rsid w:val="0040378D"/>
    <w:rsid w:val="00404604"/>
    <w:rsid w:val="00404AC4"/>
    <w:rsid w:val="004062A9"/>
    <w:rsid w:val="00406BFC"/>
    <w:rsid w:val="00410CBA"/>
    <w:rsid w:val="00412B11"/>
    <w:rsid w:val="00413653"/>
    <w:rsid w:val="00414E5A"/>
    <w:rsid w:val="004176F7"/>
    <w:rsid w:val="00421295"/>
    <w:rsid w:val="0042389F"/>
    <w:rsid w:val="004246EB"/>
    <w:rsid w:val="00424861"/>
    <w:rsid w:val="00425CA3"/>
    <w:rsid w:val="00431AE2"/>
    <w:rsid w:val="00432024"/>
    <w:rsid w:val="0043203F"/>
    <w:rsid w:val="00434F03"/>
    <w:rsid w:val="0043508E"/>
    <w:rsid w:val="00435CEE"/>
    <w:rsid w:val="00437B5D"/>
    <w:rsid w:val="00440A6A"/>
    <w:rsid w:val="004427CD"/>
    <w:rsid w:val="00442A2C"/>
    <w:rsid w:val="00442F3E"/>
    <w:rsid w:val="00443F04"/>
    <w:rsid w:val="00450BAD"/>
    <w:rsid w:val="004510AD"/>
    <w:rsid w:val="004511F1"/>
    <w:rsid w:val="00452ED5"/>
    <w:rsid w:val="0045596C"/>
    <w:rsid w:val="0046492F"/>
    <w:rsid w:val="00466813"/>
    <w:rsid w:val="004679AE"/>
    <w:rsid w:val="00476E0C"/>
    <w:rsid w:val="00480CB2"/>
    <w:rsid w:val="0048372B"/>
    <w:rsid w:val="00485CEE"/>
    <w:rsid w:val="004909D9"/>
    <w:rsid w:val="00493126"/>
    <w:rsid w:val="004A082E"/>
    <w:rsid w:val="004A3AC2"/>
    <w:rsid w:val="004A3BD1"/>
    <w:rsid w:val="004A4C3D"/>
    <w:rsid w:val="004B0D4C"/>
    <w:rsid w:val="004C5403"/>
    <w:rsid w:val="004C7F28"/>
    <w:rsid w:val="004D1B14"/>
    <w:rsid w:val="004D254D"/>
    <w:rsid w:val="004D3CCA"/>
    <w:rsid w:val="004D571E"/>
    <w:rsid w:val="004D6A76"/>
    <w:rsid w:val="004D71FE"/>
    <w:rsid w:val="004E0E21"/>
    <w:rsid w:val="004E1BA0"/>
    <w:rsid w:val="004E32C2"/>
    <w:rsid w:val="004E5EF9"/>
    <w:rsid w:val="004F14E6"/>
    <w:rsid w:val="004F25A0"/>
    <w:rsid w:val="004F37A4"/>
    <w:rsid w:val="004F381D"/>
    <w:rsid w:val="004F42E7"/>
    <w:rsid w:val="004F5CD0"/>
    <w:rsid w:val="00502A58"/>
    <w:rsid w:val="00507646"/>
    <w:rsid w:val="00512E4B"/>
    <w:rsid w:val="00513317"/>
    <w:rsid w:val="00520B67"/>
    <w:rsid w:val="00522049"/>
    <w:rsid w:val="00526DDB"/>
    <w:rsid w:val="005275D3"/>
    <w:rsid w:val="005300E0"/>
    <w:rsid w:val="005333CA"/>
    <w:rsid w:val="0053360E"/>
    <w:rsid w:val="005411D2"/>
    <w:rsid w:val="005476CA"/>
    <w:rsid w:val="005536A5"/>
    <w:rsid w:val="0055451E"/>
    <w:rsid w:val="00554FAF"/>
    <w:rsid w:val="00560EBC"/>
    <w:rsid w:val="005616C5"/>
    <w:rsid w:val="0056320B"/>
    <w:rsid w:val="00565B43"/>
    <w:rsid w:val="00565E8B"/>
    <w:rsid w:val="00566EEB"/>
    <w:rsid w:val="00566F90"/>
    <w:rsid w:val="00567D0B"/>
    <w:rsid w:val="00575A79"/>
    <w:rsid w:val="005764D9"/>
    <w:rsid w:val="00577BE7"/>
    <w:rsid w:val="00580618"/>
    <w:rsid w:val="005870C5"/>
    <w:rsid w:val="00592016"/>
    <w:rsid w:val="00593058"/>
    <w:rsid w:val="005952F9"/>
    <w:rsid w:val="005963F5"/>
    <w:rsid w:val="005976FF"/>
    <w:rsid w:val="00597CAB"/>
    <w:rsid w:val="005A2EE3"/>
    <w:rsid w:val="005B2FC0"/>
    <w:rsid w:val="005B3745"/>
    <w:rsid w:val="005B68FE"/>
    <w:rsid w:val="005B77CA"/>
    <w:rsid w:val="005C1406"/>
    <w:rsid w:val="005C5F9A"/>
    <w:rsid w:val="005C714A"/>
    <w:rsid w:val="005D0854"/>
    <w:rsid w:val="005D32F2"/>
    <w:rsid w:val="005D373A"/>
    <w:rsid w:val="005D6CA6"/>
    <w:rsid w:val="005E6B56"/>
    <w:rsid w:val="005F045A"/>
    <w:rsid w:val="005F2173"/>
    <w:rsid w:val="005F53B2"/>
    <w:rsid w:val="00600C53"/>
    <w:rsid w:val="006028B4"/>
    <w:rsid w:val="0060344F"/>
    <w:rsid w:val="0060669B"/>
    <w:rsid w:val="00614F9B"/>
    <w:rsid w:val="00616312"/>
    <w:rsid w:val="00616510"/>
    <w:rsid w:val="0061660D"/>
    <w:rsid w:val="00621608"/>
    <w:rsid w:val="00621A71"/>
    <w:rsid w:val="00622894"/>
    <w:rsid w:val="0062573E"/>
    <w:rsid w:val="00626999"/>
    <w:rsid w:val="0063383D"/>
    <w:rsid w:val="00646CE7"/>
    <w:rsid w:val="006527F6"/>
    <w:rsid w:val="0065353F"/>
    <w:rsid w:val="00664779"/>
    <w:rsid w:val="00665287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2DE2"/>
    <w:rsid w:val="006A6B04"/>
    <w:rsid w:val="006A6D63"/>
    <w:rsid w:val="006B0E81"/>
    <w:rsid w:val="006B6CDB"/>
    <w:rsid w:val="006C006B"/>
    <w:rsid w:val="006C09C7"/>
    <w:rsid w:val="006C1E2B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6EED"/>
    <w:rsid w:val="006F7662"/>
    <w:rsid w:val="00704BBF"/>
    <w:rsid w:val="00712A34"/>
    <w:rsid w:val="00712DDA"/>
    <w:rsid w:val="00714166"/>
    <w:rsid w:val="00714E9D"/>
    <w:rsid w:val="007152F5"/>
    <w:rsid w:val="00720799"/>
    <w:rsid w:val="007238C1"/>
    <w:rsid w:val="00724484"/>
    <w:rsid w:val="007270CB"/>
    <w:rsid w:val="007272D9"/>
    <w:rsid w:val="00730328"/>
    <w:rsid w:val="007303F7"/>
    <w:rsid w:val="00730DB5"/>
    <w:rsid w:val="0073346E"/>
    <w:rsid w:val="0073555D"/>
    <w:rsid w:val="00741C11"/>
    <w:rsid w:val="00744208"/>
    <w:rsid w:val="00745023"/>
    <w:rsid w:val="00752B29"/>
    <w:rsid w:val="00755F70"/>
    <w:rsid w:val="00760BDB"/>
    <w:rsid w:val="0076331A"/>
    <w:rsid w:val="00764D73"/>
    <w:rsid w:val="00767DF4"/>
    <w:rsid w:val="007744B9"/>
    <w:rsid w:val="007768ED"/>
    <w:rsid w:val="0077690E"/>
    <w:rsid w:val="007800D3"/>
    <w:rsid w:val="00780CD7"/>
    <w:rsid w:val="00781475"/>
    <w:rsid w:val="00781AFE"/>
    <w:rsid w:val="00786264"/>
    <w:rsid w:val="00786DFE"/>
    <w:rsid w:val="0079059A"/>
    <w:rsid w:val="00794B64"/>
    <w:rsid w:val="00795C82"/>
    <w:rsid w:val="007A471D"/>
    <w:rsid w:val="007A57C8"/>
    <w:rsid w:val="007A79FB"/>
    <w:rsid w:val="007B1B87"/>
    <w:rsid w:val="007B1E90"/>
    <w:rsid w:val="007B2205"/>
    <w:rsid w:val="007B224C"/>
    <w:rsid w:val="007B3622"/>
    <w:rsid w:val="007C2E57"/>
    <w:rsid w:val="007C3742"/>
    <w:rsid w:val="007D0505"/>
    <w:rsid w:val="007D2215"/>
    <w:rsid w:val="007D504A"/>
    <w:rsid w:val="007E32E7"/>
    <w:rsid w:val="007E34AC"/>
    <w:rsid w:val="007E4FC8"/>
    <w:rsid w:val="007E7431"/>
    <w:rsid w:val="007F349F"/>
    <w:rsid w:val="00800E09"/>
    <w:rsid w:val="00804F4B"/>
    <w:rsid w:val="0080512D"/>
    <w:rsid w:val="00806D6D"/>
    <w:rsid w:val="0081226E"/>
    <w:rsid w:val="00812E03"/>
    <w:rsid w:val="0081446B"/>
    <w:rsid w:val="00816109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4202B"/>
    <w:rsid w:val="00843B8E"/>
    <w:rsid w:val="00843F3C"/>
    <w:rsid w:val="00852EFD"/>
    <w:rsid w:val="008540CF"/>
    <w:rsid w:val="00855337"/>
    <w:rsid w:val="00856387"/>
    <w:rsid w:val="008566BE"/>
    <w:rsid w:val="008574D4"/>
    <w:rsid w:val="00860066"/>
    <w:rsid w:val="00861EA0"/>
    <w:rsid w:val="00863B15"/>
    <w:rsid w:val="0086720A"/>
    <w:rsid w:val="008677D2"/>
    <w:rsid w:val="00870410"/>
    <w:rsid w:val="008718B7"/>
    <w:rsid w:val="00872A51"/>
    <w:rsid w:val="00875ACD"/>
    <w:rsid w:val="00881D7B"/>
    <w:rsid w:val="008826AA"/>
    <w:rsid w:val="0088324A"/>
    <w:rsid w:val="00884822"/>
    <w:rsid w:val="00887DA8"/>
    <w:rsid w:val="008938DA"/>
    <w:rsid w:val="008951F2"/>
    <w:rsid w:val="008953AB"/>
    <w:rsid w:val="00895F6E"/>
    <w:rsid w:val="008A1F0C"/>
    <w:rsid w:val="008A28DB"/>
    <w:rsid w:val="008A3569"/>
    <w:rsid w:val="008A5A60"/>
    <w:rsid w:val="008B0E7E"/>
    <w:rsid w:val="008B7CBE"/>
    <w:rsid w:val="008C142E"/>
    <w:rsid w:val="008C35B8"/>
    <w:rsid w:val="008D40AB"/>
    <w:rsid w:val="008D7AB0"/>
    <w:rsid w:val="008E3CC9"/>
    <w:rsid w:val="008E61DE"/>
    <w:rsid w:val="008F55E9"/>
    <w:rsid w:val="008F60CF"/>
    <w:rsid w:val="00900CDE"/>
    <w:rsid w:val="00901092"/>
    <w:rsid w:val="00907D35"/>
    <w:rsid w:val="0091157C"/>
    <w:rsid w:val="009141A8"/>
    <w:rsid w:val="009147E5"/>
    <w:rsid w:val="00915628"/>
    <w:rsid w:val="009253BF"/>
    <w:rsid w:val="009259B9"/>
    <w:rsid w:val="009333D5"/>
    <w:rsid w:val="009425D6"/>
    <w:rsid w:val="00942C8E"/>
    <w:rsid w:val="009430C0"/>
    <w:rsid w:val="00945371"/>
    <w:rsid w:val="00950564"/>
    <w:rsid w:val="00954D9E"/>
    <w:rsid w:val="00955DA0"/>
    <w:rsid w:val="00962A69"/>
    <w:rsid w:val="00963874"/>
    <w:rsid w:val="00965F36"/>
    <w:rsid w:val="0097034A"/>
    <w:rsid w:val="00971077"/>
    <w:rsid w:val="00974A6E"/>
    <w:rsid w:val="00980EAC"/>
    <w:rsid w:val="009829CB"/>
    <w:rsid w:val="0098349C"/>
    <w:rsid w:val="00983B4A"/>
    <w:rsid w:val="009936C8"/>
    <w:rsid w:val="009A10E2"/>
    <w:rsid w:val="009A1215"/>
    <w:rsid w:val="009A1610"/>
    <w:rsid w:val="009A2A21"/>
    <w:rsid w:val="009A36EE"/>
    <w:rsid w:val="009A5D0F"/>
    <w:rsid w:val="009B23CC"/>
    <w:rsid w:val="009B3973"/>
    <w:rsid w:val="009B64DD"/>
    <w:rsid w:val="009B65CB"/>
    <w:rsid w:val="009B67E8"/>
    <w:rsid w:val="009C1C0D"/>
    <w:rsid w:val="009C381F"/>
    <w:rsid w:val="009C40E5"/>
    <w:rsid w:val="009C66D2"/>
    <w:rsid w:val="009C757E"/>
    <w:rsid w:val="009D5614"/>
    <w:rsid w:val="009D5BA9"/>
    <w:rsid w:val="009D6EED"/>
    <w:rsid w:val="009D7ED1"/>
    <w:rsid w:val="009E206A"/>
    <w:rsid w:val="009E54AB"/>
    <w:rsid w:val="009F0F09"/>
    <w:rsid w:val="009F58E8"/>
    <w:rsid w:val="009F6D26"/>
    <w:rsid w:val="00A02B89"/>
    <w:rsid w:val="00A06DD4"/>
    <w:rsid w:val="00A074C6"/>
    <w:rsid w:val="00A0787F"/>
    <w:rsid w:val="00A0793B"/>
    <w:rsid w:val="00A1251F"/>
    <w:rsid w:val="00A13274"/>
    <w:rsid w:val="00A15085"/>
    <w:rsid w:val="00A20A23"/>
    <w:rsid w:val="00A214C7"/>
    <w:rsid w:val="00A2244F"/>
    <w:rsid w:val="00A2392F"/>
    <w:rsid w:val="00A246A5"/>
    <w:rsid w:val="00A277FD"/>
    <w:rsid w:val="00A27984"/>
    <w:rsid w:val="00A30059"/>
    <w:rsid w:val="00A44890"/>
    <w:rsid w:val="00A45C5B"/>
    <w:rsid w:val="00A45DF8"/>
    <w:rsid w:val="00A46181"/>
    <w:rsid w:val="00A53B71"/>
    <w:rsid w:val="00A57BA7"/>
    <w:rsid w:val="00A60546"/>
    <w:rsid w:val="00A66F5B"/>
    <w:rsid w:val="00A73589"/>
    <w:rsid w:val="00A74203"/>
    <w:rsid w:val="00A7525D"/>
    <w:rsid w:val="00A754DA"/>
    <w:rsid w:val="00A77085"/>
    <w:rsid w:val="00A80503"/>
    <w:rsid w:val="00A80AB2"/>
    <w:rsid w:val="00A810DD"/>
    <w:rsid w:val="00A90644"/>
    <w:rsid w:val="00A936F1"/>
    <w:rsid w:val="00A94A4F"/>
    <w:rsid w:val="00A964D2"/>
    <w:rsid w:val="00A97B3F"/>
    <w:rsid w:val="00AA0B1D"/>
    <w:rsid w:val="00AA272E"/>
    <w:rsid w:val="00AA2FFC"/>
    <w:rsid w:val="00AA389D"/>
    <w:rsid w:val="00AB03B4"/>
    <w:rsid w:val="00AB1190"/>
    <w:rsid w:val="00AB314C"/>
    <w:rsid w:val="00AB653C"/>
    <w:rsid w:val="00AB74FD"/>
    <w:rsid w:val="00AC032D"/>
    <w:rsid w:val="00AC0B4D"/>
    <w:rsid w:val="00AC1D7A"/>
    <w:rsid w:val="00AC2B6C"/>
    <w:rsid w:val="00AC2BBB"/>
    <w:rsid w:val="00AC425D"/>
    <w:rsid w:val="00AC57D4"/>
    <w:rsid w:val="00AC66C3"/>
    <w:rsid w:val="00AC66ED"/>
    <w:rsid w:val="00AD16A7"/>
    <w:rsid w:val="00AD395E"/>
    <w:rsid w:val="00AD5969"/>
    <w:rsid w:val="00AD62A6"/>
    <w:rsid w:val="00AD680A"/>
    <w:rsid w:val="00AD7F2E"/>
    <w:rsid w:val="00AE38D7"/>
    <w:rsid w:val="00AE6307"/>
    <w:rsid w:val="00AF144B"/>
    <w:rsid w:val="00AF58E3"/>
    <w:rsid w:val="00AF6E70"/>
    <w:rsid w:val="00B03CD7"/>
    <w:rsid w:val="00B12EA4"/>
    <w:rsid w:val="00B14DDF"/>
    <w:rsid w:val="00B16CD1"/>
    <w:rsid w:val="00B26BA2"/>
    <w:rsid w:val="00B356C3"/>
    <w:rsid w:val="00B356C6"/>
    <w:rsid w:val="00B357E8"/>
    <w:rsid w:val="00B35FF6"/>
    <w:rsid w:val="00B402B1"/>
    <w:rsid w:val="00B40E6C"/>
    <w:rsid w:val="00B419E8"/>
    <w:rsid w:val="00B42097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14C8"/>
    <w:rsid w:val="00B62E00"/>
    <w:rsid w:val="00B65126"/>
    <w:rsid w:val="00B6524E"/>
    <w:rsid w:val="00B742FB"/>
    <w:rsid w:val="00B8307B"/>
    <w:rsid w:val="00B8539A"/>
    <w:rsid w:val="00B90271"/>
    <w:rsid w:val="00B90B9A"/>
    <w:rsid w:val="00B9103C"/>
    <w:rsid w:val="00B9137D"/>
    <w:rsid w:val="00B91596"/>
    <w:rsid w:val="00B9658F"/>
    <w:rsid w:val="00BA577E"/>
    <w:rsid w:val="00BB5232"/>
    <w:rsid w:val="00BB5660"/>
    <w:rsid w:val="00BB6357"/>
    <w:rsid w:val="00BC04DB"/>
    <w:rsid w:val="00BC3ECD"/>
    <w:rsid w:val="00BC5A10"/>
    <w:rsid w:val="00BC661B"/>
    <w:rsid w:val="00BD3F97"/>
    <w:rsid w:val="00BD58FB"/>
    <w:rsid w:val="00BD75D7"/>
    <w:rsid w:val="00BE11FD"/>
    <w:rsid w:val="00BE28D4"/>
    <w:rsid w:val="00BE372E"/>
    <w:rsid w:val="00BE3A14"/>
    <w:rsid w:val="00BE6BEA"/>
    <w:rsid w:val="00BE6E80"/>
    <w:rsid w:val="00BF1CD2"/>
    <w:rsid w:val="00BF3F5E"/>
    <w:rsid w:val="00BF45D4"/>
    <w:rsid w:val="00BF5148"/>
    <w:rsid w:val="00BF5DF5"/>
    <w:rsid w:val="00BF6B1A"/>
    <w:rsid w:val="00C03553"/>
    <w:rsid w:val="00C0506B"/>
    <w:rsid w:val="00C05FD0"/>
    <w:rsid w:val="00C10A28"/>
    <w:rsid w:val="00C11534"/>
    <w:rsid w:val="00C12B60"/>
    <w:rsid w:val="00C13E0C"/>
    <w:rsid w:val="00C218FF"/>
    <w:rsid w:val="00C24E43"/>
    <w:rsid w:val="00C318C1"/>
    <w:rsid w:val="00C33FFA"/>
    <w:rsid w:val="00C3557C"/>
    <w:rsid w:val="00C35D2D"/>
    <w:rsid w:val="00C465C7"/>
    <w:rsid w:val="00C47465"/>
    <w:rsid w:val="00C47B6F"/>
    <w:rsid w:val="00C50E75"/>
    <w:rsid w:val="00C51DCC"/>
    <w:rsid w:val="00C529A0"/>
    <w:rsid w:val="00C709F3"/>
    <w:rsid w:val="00C70A41"/>
    <w:rsid w:val="00C72152"/>
    <w:rsid w:val="00C750B0"/>
    <w:rsid w:val="00C91601"/>
    <w:rsid w:val="00C947F7"/>
    <w:rsid w:val="00C94C76"/>
    <w:rsid w:val="00C94DB9"/>
    <w:rsid w:val="00C97876"/>
    <w:rsid w:val="00CA2173"/>
    <w:rsid w:val="00CA66EA"/>
    <w:rsid w:val="00CA7335"/>
    <w:rsid w:val="00CB4C8B"/>
    <w:rsid w:val="00CC0B96"/>
    <w:rsid w:val="00CC508B"/>
    <w:rsid w:val="00CC5BAB"/>
    <w:rsid w:val="00CC7F1D"/>
    <w:rsid w:val="00CD1D1A"/>
    <w:rsid w:val="00CD2851"/>
    <w:rsid w:val="00CD3134"/>
    <w:rsid w:val="00CD397D"/>
    <w:rsid w:val="00CD6DA1"/>
    <w:rsid w:val="00CE1D52"/>
    <w:rsid w:val="00CE26A5"/>
    <w:rsid w:val="00CE4DA6"/>
    <w:rsid w:val="00CE6BC2"/>
    <w:rsid w:val="00CF2AA8"/>
    <w:rsid w:val="00CF3A39"/>
    <w:rsid w:val="00CF5129"/>
    <w:rsid w:val="00CF5693"/>
    <w:rsid w:val="00D01951"/>
    <w:rsid w:val="00D03A5E"/>
    <w:rsid w:val="00D044A4"/>
    <w:rsid w:val="00D052B2"/>
    <w:rsid w:val="00D127C4"/>
    <w:rsid w:val="00D12D3E"/>
    <w:rsid w:val="00D138E0"/>
    <w:rsid w:val="00D2048E"/>
    <w:rsid w:val="00D23FD3"/>
    <w:rsid w:val="00D241D8"/>
    <w:rsid w:val="00D25531"/>
    <w:rsid w:val="00D268D6"/>
    <w:rsid w:val="00D325E9"/>
    <w:rsid w:val="00D35254"/>
    <w:rsid w:val="00D370F2"/>
    <w:rsid w:val="00D378A6"/>
    <w:rsid w:val="00D402D3"/>
    <w:rsid w:val="00D4162F"/>
    <w:rsid w:val="00D427BE"/>
    <w:rsid w:val="00D438B1"/>
    <w:rsid w:val="00D43B27"/>
    <w:rsid w:val="00D44CDC"/>
    <w:rsid w:val="00D51C15"/>
    <w:rsid w:val="00D61066"/>
    <w:rsid w:val="00D62AFF"/>
    <w:rsid w:val="00D638F4"/>
    <w:rsid w:val="00D65020"/>
    <w:rsid w:val="00D670D0"/>
    <w:rsid w:val="00D74E63"/>
    <w:rsid w:val="00D7533C"/>
    <w:rsid w:val="00D75DE9"/>
    <w:rsid w:val="00D77711"/>
    <w:rsid w:val="00D8002B"/>
    <w:rsid w:val="00D81EBB"/>
    <w:rsid w:val="00D83550"/>
    <w:rsid w:val="00D847D7"/>
    <w:rsid w:val="00D857E0"/>
    <w:rsid w:val="00D85A0F"/>
    <w:rsid w:val="00D879DE"/>
    <w:rsid w:val="00D92FCB"/>
    <w:rsid w:val="00D958F3"/>
    <w:rsid w:val="00D97604"/>
    <w:rsid w:val="00DA0A18"/>
    <w:rsid w:val="00DA2328"/>
    <w:rsid w:val="00DA2956"/>
    <w:rsid w:val="00DA4016"/>
    <w:rsid w:val="00DA488E"/>
    <w:rsid w:val="00DA5F64"/>
    <w:rsid w:val="00DB11FE"/>
    <w:rsid w:val="00DB3209"/>
    <w:rsid w:val="00DB3C98"/>
    <w:rsid w:val="00DB4193"/>
    <w:rsid w:val="00DC0DDA"/>
    <w:rsid w:val="00DC0EA0"/>
    <w:rsid w:val="00DC1A26"/>
    <w:rsid w:val="00DC1F7D"/>
    <w:rsid w:val="00DC4A30"/>
    <w:rsid w:val="00DC5B6E"/>
    <w:rsid w:val="00DC6074"/>
    <w:rsid w:val="00DC65CE"/>
    <w:rsid w:val="00DD183E"/>
    <w:rsid w:val="00DD35AB"/>
    <w:rsid w:val="00DD42D5"/>
    <w:rsid w:val="00DD42EA"/>
    <w:rsid w:val="00DE167A"/>
    <w:rsid w:val="00DE313E"/>
    <w:rsid w:val="00DE328F"/>
    <w:rsid w:val="00DE3C7E"/>
    <w:rsid w:val="00DF260E"/>
    <w:rsid w:val="00DF2B3D"/>
    <w:rsid w:val="00E026F4"/>
    <w:rsid w:val="00E121C3"/>
    <w:rsid w:val="00E13265"/>
    <w:rsid w:val="00E15B59"/>
    <w:rsid w:val="00E2132F"/>
    <w:rsid w:val="00E23724"/>
    <w:rsid w:val="00E2498B"/>
    <w:rsid w:val="00E31961"/>
    <w:rsid w:val="00E33ABD"/>
    <w:rsid w:val="00E3426F"/>
    <w:rsid w:val="00E35317"/>
    <w:rsid w:val="00E40509"/>
    <w:rsid w:val="00E40A5C"/>
    <w:rsid w:val="00E4298E"/>
    <w:rsid w:val="00E44BF6"/>
    <w:rsid w:val="00E54BE2"/>
    <w:rsid w:val="00E626D2"/>
    <w:rsid w:val="00E64DBB"/>
    <w:rsid w:val="00E66877"/>
    <w:rsid w:val="00E72930"/>
    <w:rsid w:val="00E74180"/>
    <w:rsid w:val="00E750C1"/>
    <w:rsid w:val="00E76A4F"/>
    <w:rsid w:val="00E77B23"/>
    <w:rsid w:val="00E80E85"/>
    <w:rsid w:val="00E82AF2"/>
    <w:rsid w:val="00E84B41"/>
    <w:rsid w:val="00E900F8"/>
    <w:rsid w:val="00E9021C"/>
    <w:rsid w:val="00E920C5"/>
    <w:rsid w:val="00E929BC"/>
    <w:rsid w:val="00E93DBB"/>
    <w:rsid w:val="00E96922"/>
    <w:rsid w:val="00E97059"/>
    <w:rsid w:val="00E97EA8"/>
    <w:rsid w:val="00EA1A68"/>
    <w:rsid w:val="00EA2372"/>
    <w:rsid w:val="00EA45ED"/>
    <w:rsid w:val="00EA480F"/>
    <w:rsid w:val="00EA49F4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63CD"/>
    <w:rsid w:val="00EC6750"/>
    <w:rsid w:val="00EC6DAF"/>
    <w:rsid w:val="00EC71A7"/>
    <w:rsid w:val="00ED0EF4"/>
    <w:rsid w:val="00ED1E27"/>
    <w:rsid w:val="00ED2253"/>
    <w:rsid w:val="00ED3D06"/>
    <w:rsid w:val="00ED4540"/>
    <w:rsid w:val="00ED4835"/>
    <w:rsid w:val="00ED615F"/>
    <w:rsid w:val="00ED6DD1"/>
    <w:rsid w:val="00EE30D1"/>
    <w:rsid w:val="00EE4DD1"/>
    <w:rsid w:val="00EF06B8"/>
    <w:rsid w:val="00EF1849"/>
    <w:rsid w:val="00F03945"/>
    <w:rsid w:val="00F04199"/>
    <w:rsid w:val="00F04218"/>
    <w:rsid w:val="00F07288"/>
    <w:rsid w:val="00F072AD"/>
    <w:rsid w:val="00F11815"/>
    <w:rsid w:val="00F17322"/>
    <w:rsid w:val="00F20859"/>
    <w:rsid w:val="00F210B7"/>
    <w:rsid w:val="00F21A31"/>
    <w:rsid w:val="00F2738C"/>
    <w:rsid w:val="00F27C45"/>
    <w:rsid w:val="00F37D65"/>
    <w:rsid w:val="00F40623"/>
    <w:rsid w:val="00F43271"/>
    <w:rsid w:val="00F45275"/>
    <w:rsid w:val="00F479EE"/>
    <w:rsid w:val="00F515C8"/>
    <w:rsid w:val="00F60327"/>
    <w:rsid w:val="00F63E9B"/>
    <w:rsid w:val="00F76181"/>
    <w:rsid w:val="00F7633A"/>
    <w:rsid w:val="00F8256C"/>
    <w:rsid w:val="00F87E6B"/>
    <w:rsid w:val="00F9101E"/>
    <w:rsid w:val="00F91BFD"/>
    <w:rsid w:val="00F92FAA"/>
    <w:rsid w:val="00F93798"/>
    <w:rsid w:val="00F93AC9"/>
    <w:rsid w:val="00F96288"/>
    <w:rsid w:val="00FA0382"/>
    <w:rsid w:val="00FA3687"/>
    <w:rsid w:val="00FA37C3"/>
    <w:rsid w:val="00FA3828"/>
    <w:rsid w:val="00FA3C09"/>
    <w:rsid w:val="00FB2B28"/>
    <w:rsid w:val="00FB36DA"/>
    <w:rsid w:val="00FB4C81"/>
    <w:rsid w:val="00FB6D41"/>
    <w:rsid w:val="00FB7925"/>
    <w:rsid w:val="00FB7C5F"/>
    <w:rsid w:val="00FC015B"/>
    <w:rsid w:val="00FC39EA"/>
    <w:rsid w:val="00FC50F1"/>
    <w:rsid w:val="00FD066A"/>
    <w:rsid w:val="00FD07C3"/>
    <w:rsid w:val="00FD0E69"/>
    <w:rsid w:val="00FD4227"/>
    <w:rsid w:val="00FD5E32"/>
    <w:rsid w:val="00FD639C"/>
    <w:rsid w:val="00FD6AE3"/>
    <w:rsid w:val="00FE42C0"/>
    <w:rsid w:val="00FE5276"/>
    <w:rsid w:val="00FE52C9"/>
    <w:rsid w:val="00FE5D79"/>
    <w:rsid w:val="00FE762E"/>
    <w:rsid w:val="00FF295E"/>
    <w:rsid w:val="00FF2EB8"/>
    <w:rsid w:val="00FF3726"/>
    <w:rsid w:val="00FF3E6E"/>
    <w:rsid w:val="00FF6FEF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  <w15:chartTrackingRefBased/>
  <w15:docId w15:val="{89952907-AC2F-454F-9592-80E034A4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A73354-7863-4FC2-8A26-9EA2CB969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14</Pages>
  <Words>5965</Words>
  <Characters>35793</Characters>
  <Application>Microsoft Office Word</Application>
  <DocSecurity>0</DocSecurity>
  <Lines>298</Lines>
  <Paragraphs>83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Maria Bodziony</cp:lastModifiedBy>
  <cp:revision>9</cp:revision>
  <cp:lastPrinted>2026-09-15T07:49:00Z</cp:lastPrinted>
  <dcterms:created xsi:type="dcterms:W3CDTF">2025-08-28T10:16:00Z</dcterms:created>
  <dcterms:modified xsi:type="dcterms:W3CDTF">2026-09-15T07:49:00Z</dcterms:modified>
</cp:coreProperties>
</file>